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2B0ACC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33</w:t>
      </w:r>
      <w:proofErr w:type="gramEnd"/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52155" w:rsidRDefault="00E52155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D3631" w:rsidRDefault="00DD3631" w:rsidP="00DD363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Ba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ş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bakanl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ı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k (Hazine M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ü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ste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ş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arl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ığı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)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’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  <w:u w:val="single"/>
        </w:rPr>
        <w:t>tan:</w:t>
      </w:r>
    </w:p>
    <w:p w:rsidR="00DD3631" w:rsidRPr="00DD3631" w:rsidRDefault="00DD3631" w:rsidP="00DD363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  <w:u w:val="single"/>
        </w:rPr>
      </w:pPr>
    </w:p>
    <w:p w:rsidR="00DD3631" w:rsidRPr="00DD3631" w:rsidRDefault="00DD3631" w:rsidP="00DD3631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 PROJE KRED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N DI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 BOR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 KAYDINA 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N ESAS VE</w:t>
      </w:r>
    </w:p>
    <w:p w:rsidR="00DD3631" w:rsidRPr="00DD3631" w:rsidRDefault="00DD3631" w:rsidP="00DD3631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USULLER HAKKINDA Y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DD3631" w:rsidRPr="00DD3631" w:rsidRDefault="00DD3631" w:rsidP="00DD3631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DD3631" w:rsidRPr="00DD3631" w:rsidRDefault="00DD3631" w:rsidP="00DD36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DD3631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5/7/2008 tarihli ve 26927 say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mlanan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Proje Kredilerinin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kin Esas ve Usuller Hakk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in 5 inci </w:t>
      </w:r>
      <w:proofErr w:type="gramStart"/>
      <w:r w:rsidRPr="00DD3631">
        <w:rPr>
          <w:rFonts w:ascii="Times New Roman" w:eastAsia="ヒラギノ明朝 Pro W3" w:hAnsi="Times" w:cs="Times New Roman"/>
          <w:sz w:val="18"/>
          <w:szCs w:val="18"/>
        </w:rPr>
        <w:t>maddesine  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daki</w:t>
      </w:r>
      <w:proofErr w:type="gramEnd"/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D3631" w:rsidRPr="00DD3631" w:rsidRDefault="00DD3631" w:rsidP="00DD36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D363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(3) Sa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lanan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finansman tutar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zerinden veya kullan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ekilde hesap edilen ve sa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lanan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finansman tutar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na veya ilgili kullan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ma ilave edilerek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denen her t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komisyon, sigorta primi,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cret ve benzeri giderler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 Kamu Finansman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 ilgili birimi taraf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ndan b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ele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tirilerek Devlet hesaplar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na yans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DD3631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Devlet Bor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Muhasebe Birimine bilgi verilir.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DD3631" w:rsidRPr="00DD3631" w:rsidRDefault="00DD3631" w:rsidP="00DD36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in 8 inci maddesinin birinci f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10 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inde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 eklenmi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D3631" w:rsidRPr="00DD3631" w:rsidRDefault="00DD3631" w:rsidP="00DD3631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sz w:val="18"/>
          <w:szCs w:val="18"/>
        </w:rPr>
        <w:t>“ı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slak imzal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olarak veya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 internet sitesinde yer alan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Proje Kredileri Bilgi Sistemi vas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yla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 belirlenen bi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imde 5070 say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evesinde elektronik imzal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olarak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D3631" w:rsidRPr="00DD3631" w:rsidRDefault="00DD3631" w:rsidP="00DD36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in 9 uncu maddesi 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D3631" w:rsidRPr="00DD3631" w:rsidRDefault="00DD3631" w:rsidP="00DD36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D363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(1) Kullan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lar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proje kredileri ile finansman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lanan savunma harcamalar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nda yapt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ekte yer alan Ek:5 say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Savunma Ama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Proje Kredisi Kullan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zleme Formunu kullan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 tarihinden itibaren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 Kamu Finansman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ne 10 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inde teyit amac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slak imzal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olarak veya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 internet sitesinde yer alan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Proje Kredileri Bilgi Sistemi vas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yla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 belirlenen bi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imde 5070 say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evesinde elektronik imzal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olarak iletmekle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rler.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DD3631" w:rsidRPr="00DD3631" w:rsidRDefault="00DD3631" w:rsidP="00DD36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in 10 uncu maddesi 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D3631" w:rsidRPr="00DD3631" w:rsidRDefault="00DD3631" w:rsidP="00DD36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D363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(1) Genel B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 Kapsam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ndaki Kurum ve Kurulu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lar yapt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mlara ili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kin ekte yer alan Ek:4 say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Genel B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 Kapsam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ndaki Kurum ve Kurulu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lar Do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rudan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Proje Kredisi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zleme Formunu kullan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 tarihinden itibaren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 Kamu Finansman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ne 10 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inde kullan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 teyidi amac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slak imzal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olarak veya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 internet sitesinde yer alan 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Proje Kredileri Bilgi Sistemi vas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yla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 belirlenen bi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imde 5070 say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evesinde elektronik imzal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olarak iletmekle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rler.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DD3631" w:rsidRPr="00DD3631" w:rsidRDefault="00DD3631" w:rsidP="00DD363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DD3631" w:rsidRPr="00DD3631" w:rsidRDefault="00DD3631" w:rsidP="00DD3631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DD363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D363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D3631" w:rsidRPr="00DD3631" w:rsidRDefault="00DD3631" w:rsidP="00DD3631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DD3631" w:rsidRPr="00DD3631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631" w:rsidRPr="00DD3631" w:rsidRDefault="00DD3631" w:rsidP="00DD363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DD3631" w:rsidRPr="00DD3631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3631" w:rsidRPr="00DD3631" w:rsidRDefault="00DD3631" w:rsidP="00DD363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631" w:rsidRPr="00DD3631" w:rsidRDefault="00DD3631" w:rsidP="00DD363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DD363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DD3631" w:rsidRPr="00DD3631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31" w:rsidRPr="00DD3631" w:rsidRDefault="00DD3631" w:rsidP="00DD363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DD3631">
              <w:rPr>
                <w:rFonts w:ascii="Times New Roman" w:eastAsia="ヒラギノ明朝 Pro W3" w:hAnsi="Times" w:cs="Times New Roman"/>
                <w:sz w:val="18"/>
                <w:szCs w:val="18"/>
              </w:rPr>
              <w:t>5/7/2008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631" w:rsidRPr="00DD3631" w:rsidRDefault="00DD3631" w:rsidP="00DD363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DD3631">
              <w:rPr>
                <w:rFonts w:ascii="Times New Roman" w:eastAsia="ヒラギノ明朝 Pro W3" w:hAnsi="Times" w:cs="Times New Roman"/>
                <w:sz w:val="18"/>
                <w:szCs w:val="18"/>
              </w:rPr>
              <w:t>26927</w:t>
            </w:r>
          </w:p>
        </w:tc>
      </w:tr>
    </w:tbl>
    <w:p w:rsidR="00DD3631" w:rsidRPr="00E0054F" w:rsidRDefault="00DD3631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D3631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2CC9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301E05"/>
    <w:rsid w:val="003061B0"/>
    <w:rsid w:val="00321F59"/>
    <w:rsid w:val="00347E76"/>
    <w:rsid w:val="003604BD"/>
    <w:rsid w:val="00360556"/>
    <w:rsid w:val="00367DC3"/>
    <w:rsid w:val="003802F6"/>
    <w:rsid w:val="003C0428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B1197"/>
    <w:rsid w:val="006D1349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403</Words>
  <Characters>2303</Characters>
  <Application>Microsoft Office Word</Application>
  <DocSecurity>0</DocSecurity>
  <Lines>19</Lines>
  <Paragraphs>5</Paragraphs>
  <ScaleCrop>false</ScaleCrop>
  <Company>TURMOB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229</cp:revision>
  <cp:lastPrinted>2012-08-29T06:03:00Z</cp:lastPrinted>
  <dcterms:created xsi:type="dcterms:W3CDTF">2012-06-01T06:02:00Z</dcterms:created>
  <dcterms:modified xsi:type="dcterms:W3CDTF">2012-10-08T05:43:00Z</dcterms:modified>
</cp:coreProperties>
</file>