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34102C"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16</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Pr>
          <w:rFonts w:ascii="Times New Roman" w:hAnsi="Times New Roman" w:cs="Times New Roman"/>
          <w:b/>
          <w:sz w:val="20"/>
          <w:szCs w:val="20"/>
          <w:u w:val="single"/>
        </w:rPr>
        <w:t>43</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1E4BA4" w:rsidRDefault="001E4BA4" w:rsidP="00BE7426">
      <w:pPr>
        <w:spacing w:after="0" w:line="280" w:lineRule="atLeast"/>
        <w:jc w:val="right"/>
        <w:rPr>
          <w:rFonts w:ascii="Times New Roman" w:eastAsia="Times New Roman" w:hAnsi="Times New Roman" w:cs="Times New Roman"/>
          <w:sz w:val="20"/>
          <w:szCs w:val="20"/>
          <w:lang w:eastAsia="tr-TR"/>
        </w:rPr>
      </w:pPr>
    </w:p>
    <w:p w:rsidR="0034102C" w:rsidRPr="0034102C" w:rsidRDefault="0034102C" w:rsidP="0034102C">
      <w:pPr>
        <w:tabs>
          <w:tab w:val="left" w:pos="566"/>
        </w:tabs>
        <w:spacing w:after="0" w:line="240" w:lineRule="exact"/>
        <w:ind w:firstLine="566"/>
        <w:rPr>
          <w:rFonts w:ascii="Times New Roman" w:eastAsia="ヒラギノ明朝 Pro W3" w:hAnsi="Times New Roman" w:cs="Times New Roman"/>
          <w:sz w:val="18"/>
          <w:szCs w:val="18"/>
          <w:u w:val="single"/>
        </w:rPr>
      </w:pPr>
      <w:r w:rsidRPr="0034102C">
        <w:rPr>
          <w:rFonts w:ascii="Times New Roman" w:eastAsia="ヒラギノ明朝 Pro W3" w:hAnsi="Times New Roman" w:cs="Times New Roman"/>
          <w:sz w:val="18"/>
          <w:szCs w:val="18"/>
          <w:u w:val="single"/>
        </w:rPr>
        <w:t>Maliye Bakanlığından:</w:t>
      </w:r>
    </w:p>
    <w:p w:rsidR="0034102C" w:rsidRPr="0034102C" w:rsidRDefault="0034102C" w:rsidP="0034102C">
      <w:pPr>
        <w:spacing w:after="0" w:line="240" w:lineRule="exact"/>
        <w:jc w:val="center"/>
        <w:rPr>
          <w:rFonts w:ascii="Times New Roman" w:eastAsia="ヒラギノ明朝 Pro W3" w:hAnsi="Times New Roman" w:cs="Times New Roman"/>
          <w:b/>
          <w:sz w:val="18"/>
          <w:szCs w:val="18"/>
        </w:rPr>
      </w:pPr>
      <w:r w:rsidRPr="0034102C">
        <w:rPr>
          <w:rFonts w:ascii="Times New Roman" w:eastAsia="ヒラギノ明朝 Pro W3" w:hAnsi="Times New Roman" w:cs="Times New Roman"/>
          <w:b/>
          <w:sz w:val="18"/>
          <w:szCs w:val="18"/>
        </w:rPr>
        <w:t>KAMU TAŞINMAZLARININ YATIRIMLARA TAHSİSİNE İLİŞKİN</w:t>
      </w:r>
    </w:p>
    <w:p w:rsidR="0034102C" w:rsidRPr="0034102C" w:rsidRDefault="0034102C" w:rsidP="0034102C">
      <w:pPr>
        <w:spacing w:after="0" w:line="240" w:lineRule="exact"/>
        <w:jc w:val="center"/>
        <w:rPr>
          <w:rFonts w:ascii="Times New Roman" w:eastAsia="ヒラギノ明朝 Pro W3" w:hAnsi="Times New Roman" w:cs="Times New Roman"/>
          <w:b/>
          <w:sz w:val="18"/>
          <w:szCs w:val="18"/>
        </w:rPr>
      </w:pPr>
      <w:r w:rsidRPr="0034102C">
        <w:rPr>
          <w:rFonts w:ascii="Times New Roman" w:eastAsia="ヒラギノ明朝 Pro W3" w:hAnsi="Times New Roman" w:cs="Times New Roman"/>
          <w:b/>
          <w:sz w:val="18"/>
          <w:szCs w:val="18"/>
        </w:rPr>
        <w:t>USUL VE ESASLARDA DEĞİŞİKLİK YAPILMASI</w:t>
      </w:r>
    </w:p>
    <w:p w:rsidR="0034102C" w:rsidRPr="0034102C" w:rsidRDefault="0034102C" w:rsidP="0034102C">
      <w:pPr>
        <w:spacing w:after="0" w:line="240" w:lineRule="exact"/>
        <w:jc w:val="center"/>
        <w:rPr>
          <w:rFonts w:ascii="Times New Roman" w:eastAsia="ヒラギノ明朝 Pro W3" w:hAnsi="Times New Roman" w:cs="Times New Roman"/>
          <w:b/>
          <w:sz w:val="18"/>
          <w:szCs w:val="18"/>
        </w:rPr>
      </w:pPr>
      <w:r w:rsidRPr="0034102C">
        <w:rPr>
          <w:rFonts w:ascii="Times New Roman" w:eastAsia="ヒラギノ明朝 Pro W3" w:hAnsi="Times New Roman" w:cs="Times New Roman"/>
          <w:b/>
          <w:sz w:val="18"/>
          <w:szCs w:val="18"/>
        </w:rPr>
        <w:t>HAKKINDA USUL VE ESASLAR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bCs/>
          <w:sz w:val="18"/>
          <w:szCs w:val="18"/>
        </w:rPr>
        <w:t>MADDE 1 –</w:t>
      </w:r>
      <w:r w:rsidRPr="0034102C">
        <w:rPr>
          <w:rFonts w:ascii="Times New Roman" w:eastAsia="ヒラギノ明朝 Pro W3" w:hAnsi="Times New Roman" w:cs="Times New Roman"/>
          <w:sz w:val="18"/>
          <w:szCs w:val="18"/>
        </w:rPr>
        <w:t xml:space="preserve"> </w:t>
      </w:r>
      <w:proofErr w:type="gramStart"/>
      <w:r w:rsidRPr="0034102C">
        <w:rPr>
          <w:rFonts w:ascii="Times New Roman" w:eastAsia="ヒラギノ明朝 Pro W3" w:hAnsi="Times New Roman" w:cs="Times New Roman"/>
          <w:sz w:val="18"/>
          <w:szCs w:val="18"/>
        </w:rPr>
        <w:t>3/9/2009</w:t>
      </w:r>
      <w:proofErr w:type="gramEnd"/>
      <w:r w:rsidRPr="0034102C">
        <w:rPr>
          <w:rFonts w:ascii="Times New Roman" w:eastAsia="ヒラギノ明朝 Pro W3" w:hAnsi="Times New Roman" w:cs="Times New Roman"/>
          <w:sz w:val="18"/>
          <w:szCs w:val="18"/>
        </w:rPr>
        <w:t xml:space="preserve"> tarihli ve 27338 sayılı Resmî Gazete’de yayımlanan Kamu Taşınmazlarının Yatırımlara Tahsisine İlişkin Usul ve Esasların 1 inci maddesinde yer alan “14/7/2009 tarihli ve 2009/15199 sayılı” ibaresi “15/6/2012 tarihli ve 2012/3305 sayılı” şeklinde değiştirilmiştir.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2 – </w:t>
      </w:r>
      <w:r w:rsidRPr="0034102C">
        <w:rPr>
          <w:rFonts w:ascii="Times New Roman" w:eastAsia="ヒラギノ明朝 Pro W3" w:hAnsi="Times New Roman" w:cs="Times New Roman"/>
          <w:sz w:val="18"/>
          <w:szCs w:val="18"/>
        </w:rPr>
        <w:t>Aynı Usul ve Esasların 3 üncü maddesinde yer alan “</w:t>
      </w:r>
      <w:proofErr w:type="gramStart"/>
      <w:r w:rsidRPr="0034102C">
        <w:rPr>
          <w:rFonts w:ascii="Times New Roman" w:eastAsia="ヒラギノ明朝 Pro W3" w:hAnsi="Times New Roman" w:cs="Times New Roman"/>
          <w:sz w:val="18"/>
          <w:szCs w:val="18"/>
        </w:rPr>
        <w:t>14/7/2009</w:t>
      </w:r>
      <w:proofErr w:type="gramEnd"/>
      <w:r w:rsidRPr="0034102C">
        <w:rPr>
          <w:rFonts w:ascii="Times New Roman" w:eastAsia="ヒラギノ明朝 Pro W3" w:hAnsi="Times New Roman" w:cs="Times New Roman"/>
          <w:sz w:val="18"/>
          <w:szCs w:val="18"/>
        </w:rPr>
        <w:t xml:space="preserve"> tarihli ve 2009/15199 sayılı” ibaresi “15/6/2012 tarihli ve 2012/3305 sayılı” şeklinde değiştirilmiştir.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4102C">
        <w:rPr>
          <w:rFonts w:ascii="Times New Roman" w:eastAsia="ヒラギノ明朝 Pro W3" w:hAnsi="Times New Roman" w:cs="Times New Roman"/>
          <w:b/>
          <w:sz w:val="18"/>
          <w:szCs w:val="18"/>
        </w:rPr>
        <w:t xml:space="preserve">MADDE 3 – </w:t>
      </w:r>
      <w:r w:rsidRPr="0034102C">
        <w:rPr>
          <w:rFonts w:ascii="Times New Roman" w:eastAsia="ヒラギノ明朝 Pro W3" w:hAnsi="Times New Roman" w:cs="Times New Roman"/>
          <w:sz w:val="18"/>
          <w:szCs w:val="18"/>
        </w:rPr>
        <w:t xml:space="preserve">Aynı Usul ve Esasların 6 </w:t>
      </w:r>
      <w:proofErr w:type="spellStart"/>
      <w:r w:rsidRPr="0034102C">
        <w:rPr>
          <w:rFonts w:ascii="Times New Roman" w:eastAsia="ヒラギノ明朝 Pro W3" w:hAnsi="Times New Roman" w:cs="Times New Roman"/>
          <w:sz w:val="18"/>
          <w:szCs w:val="18"/>
        </w:rPr>
        <w:t>ncı</w:t>
      </w:r>
      <w:proofErr w:type="spellEnd"/>
      <w:r w:rsidRPr="0034102C">
        <w:rPr>
          <w:rFonts w:ascii="Times New Roman" w:eastAsia="ヒラギノ明朝 Pro W3" w:hAnsi="Times New Roman" w:cs="Times New Roman"/>
          <w:sz w:val="18"/>
          <w:szCs w:val="18"/>
        </w:rPr>
        <w:t xml:space="preserve"> maddesinin birinci fıkrasının (a) bendinde yer alan “Hazine Müsteşarlığınca” ibaresi “Ekonomi Bakanlığınca (Teşvik Uygulama ve Yabancı Sermaye Genel Müdürlüğü)” şeklinde, (b) bendinde yer alan “tarım ve hayvancılık yatırımı” ibaresi “tarım, hayvancılık ve eğitim yatırımı” şeklinde, aynı bentte yer alan “(ancak, toplam sabit yatırım tutarı I ve II </w:t>
      </w:r>
      <w:proofErr w:type="spellStart"/>
      <w:r w:rsidRPr="0034102C">
        <w:rPr>
          <w:rFonts w:ascii="Times New Roman" w:eastAsia="ヒラギノ明朝 Pro W3" w:hAnsi="Times New Roman" w:cs="Times New Roman"/>
          <w:sz w:val="18"/>
          <w:szCs w:val="18"/>
        </w:rPr>
        <w:t>nci</w:t>
      </w:r>
      <w:proofErr w:type="spellEnd"/>
      <w:r w:rsidRPr="0034102C">
        <w:rPr>
          <w:rFonts w:ascii="Times New Roman" w:eastAsia="ヒラギノ明朝 Pro W3" w:hAnsi="Times New Roman" w:cs="Times New Roman"/>
          <w:sz w:val="18"/>
          <w:szCs w:val="18"/>
        </w:rPr>
        <w:t xml:space="preserve"> bölgelerde </w:t>
      </w:r>
      <w:proofErr w:type="spellStart"/>
      <w:r w:rsidRPr="0034102C">
        <w:rPr>
          <w:rFonts w:ascii="Times New Roman" w:eastAsia="ヒラギノ明朝 Pro W3" w:hAnsi="Times New Roman" w:cs="Times New Roman"/>
          <w:sz w:val="18"/>
          <w:szCs w:val="18"/>
        </w:rPr>
        <w:t>birmilyon</w:t>
      </w:r>
      <w:proofErr w:type="spellEnd"/>
      <w:r w:rsidRPr="0034102C">
        <w:rPr>
          <w:rFonts w:ascii="Times New Roman" w:eastAsia="ヒラギノ明朝 Pro W3" w:hAnsi="Times New Roman" w:cs="Times New Roman"/>
          <w:sz w:val="18"/>
          <w:szCs w:val="18"/>
        </w:rPr>
        <w:t xml:space="preserve"> Türk Lirası, III ve IV üncü bölgelerde ise </w:t>
      </w:r>
      <w:proofErr w:type="spellStart"/>
      <w:r w:rsidRPr="0034102C">
        <w:rPr>
          <w:rFonts w:ascii="Times New Roman" w:eastAsia="ヒラギノ明朝 Pro W3" w:hAnsi="Times New Roman" w:cs="Times New Roman"/>
          <w:sz w:val="18"/>
          <w:szCs w:val="18"/>
        </w:rPr>
        <w:t>beşyüzbin</w:t>
      </w:r>
      <w:proofErr w:type="spellEnd"/>
      <w:r w:rsidRPr="0034102C">
        <w:rPr>
          <w:rFonts w:ascii="Times New Roman" w:eastAsia="ヒラギノ明朝 Pro W3" w:hAnsi="Times New Roman" w:cs="Times New Roman"/>
          <w:sz w:val="18"/>
          <w:szCs w:val="18"/>
        </w:rPr>
        <w:t xml:space="preserve"> Türk Lirasından az olmayan)” ibaresi “(ancak, toplam sabit yatırım tutarı I ve II </w:t>
      </w:r>
      <w:proofErr w:type="spellStart"/>
      <w:r w:rsidRPr="0034102C">
        <w:rPr>
          <w:rFonts w:ascii="Times New Roman" w:eastAsia="ヒラギノ明朝 Pro W3" w:hAnsi="Times New Roman" w:cs="Times New Roman"/>
          <w:sz w:val="18"/>
          <w:szCs w:val="18"/>
        </w:rPr>
        <w:t>nci</w:t>
      </w:r>
      <w:proofErr w:type="spellEnd"/>
      <w:r w:rsidRPr="0034102C">
        <w:rPr>
          <w:rFonts w:ascii="Times New Roman" w:eastAsia="ヒラギノ明朝 Pro W3" w:hAnsi="Times New Roman" w:cs="Times New Roman"/>
          <w:sz w:val="18"/>
          <w:szCs w:val="18"/>
        </w:rPr>
        <w:t xml:space="preserve"> bölgelerde </w:t>
      </w:r>
      <w:proofErr w:type="spellStart"/>
      <w:r w:rsidRPr="0034102C">
        <w:rPr>
          <w:rFonts w:ascii="Times New Roman" w:eastAsia="ヒラギノ明朝 Pro W3" w:hAnsi="Times New Roman" w:cs="Times New Roman"/>
          <w:sz w:val="18"/>
          <w:szCs w:val="18"/>
        </w:rPr>
        <w:t>birmilyon</w:t>
      </w:r>
      <w:proofErr w:type="spellEnd"/>
      <w:r w:rsidRPr="0034102C">
        <w:rPr>
          <w:rFonts w:ascii="Times New Roman" w:eastAsia="ヒラギノ明朝 Pro W3" w:hAnsi="Times New Roman" w:cs="Times New Roman"/>
          <w:sz w:val="18"/>
          <w:szCs w:val="18"/>
        </w:rPr>
        <w:t xml:space="preserve"> Türk Lirası, III, IV, V ve VI </w:t>
      </w:r>
      <w:proofErr w:type="spellStart"/>
      <w:r w:rsidRPr="0034102C">
        <w:rPr>
          <w:rFonts w:ascii="Times New Roman" w:eastAsia="ヒラギノ明朝 Pro W3" w:hAnsi="Times New Roman" w:cs="Times New Roman"/>
          <w:sz w:val="18"/>
          <w:szCs w:val="18"/>
        </w:rPr>
        <w:t>ncı</w:t>
      </w:r>
      <w:proofErr w:type="spellEnd"/>
      <w:r w:rsidRPr="0034102C">
        <w:rPr>
          <w:rFonts w:ascii="Times New Roman" w:eastAsia="ヒラギノ明朝 Pro W3" w:hAnsi="Times New Roman" w:cs="Times New Roman"/>
          <w:sz w:val="18"/>
          <w:szCs w:val="18"/>
        </w:rPr>
        <w:t xml:space="preserve"> bölgelerde ise </w:t>
      </w:r>
      <w:proofErr w:type="spellStart"/>
      <w:r w:rsidRPr="0034102C">
        <w:rPr>
          <w:rFonts w:ascii="Times New Roman" w:eastAsia="ヒラギノ明朝 Pro W3" w:hAnsi="Times New Roman" w:cs="Times New Roman"/>
          <w:sz w:val="18"/>
          <w:szCs w:val="18"/>
        </w:rPr>
        <w:t>beşyüzbin</w:t>
      </w:r>
      <w:proofErr w:type="spellEnd"/>
      <w:r w:rsidRPr="0034102C">
        <w:rPr>
          <w:rFonts w:ascii="Times New Roman" w:eastAsia="ヒラギノ明朝 Pro W3" w:hAnsi="Times New Roman" w:cs="Times New Roman"/>
          <w:sz w:val="18"/>
          <w:szCs w:val="18"/>
        </w:rPr>
        <w:t xml:space="preserve"> Türk Lirasından az olmayan)” şeklinde, ikinci fıkrası ise aşağıdaki şekilde değiştirilmiştir.</w:t>
      </w:r>
      <w:proofErr w:type="gramEnd"/>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 xml:space="preserve">“(2) Bu Usul ve Esaslarda belirtilen teşvikten; arazi, arsa, </w:t>
      </w:r>
      <w:proofErr w:type="spellStart"/>
      <w:r w:rsidRPr="0034102C">
        <w:rPr>
          <w:rFonts w:ascii="Times New Roman" w:eastAsia="ヒラギノ明朝 Pro W3" w:hAnsi="Times New Roman" w:cs="Times New Roman"/>
          <w:sz w:val="18"/>
          <w:szCs w:val="18"/>
        </w:rPr>
        <w:t>royalti</w:t>
      </w:r>
      <w:proofErr w:type="spellEnd"/>
      <w:r w:rsidRPr="0034102C">
        <w:rPr>
          <w:rFonts w:ascii="Times New Roman" w:eastAsia="ヒラギノ明朝 Pro W3" w:hAnsi="Times New Roman" w:cs="Times New Roman"/>
          <w:sz w:val="18"/>
          <w:szCs w:val="18"/>
        </w:rPr>
        <w:t xml:space="preserve">, yedek parça ve amortismana tâbi olmayan diğer harcamalar ile </w:t>
      </w:r>
      <w:proofErr w:type="gramStart"/>
      <w:r w:rsidRPr="0034102C">
        <w:rPr>
          <w:rFonts w:ascii="Times New Roman" w:eastAsia="ヒラギノ明朝 Pro W3" w:hAnsi="Times New Roman" w:cs="Times New Roman"/>
          <w:sz w:val="18"/>
          <w:szCs w:val="18"/>
        </w:rPr>
        <w:t>13/6/2006</w:t>
      </w:r>
      <w:proofErr w:type="gramEnd"/>
      <w:r w:rsidRPr="0034102C">
        <w:rPr>
          <w:rFonts w:ascii="Times New Roman" w:eastAsia="ヒラギノ明朝 Pro W3" w:hAnsi="Times New Roman" w:cs="Times New Roman"/>
          <w:sz w:val="18"/>
          <w:szCs w:val="18"/>
        </w:rPr>
        <w:t xml:space="preserve"> tarihli ve 5520 sayılı Kurumlar Vergisi Kanunu gereği finans ve sigortacılık konularında faaliyet gösteren kurumlar, iş ortaklıkları, 16/7/1997 tarihli ve 4283 sayılı Yap-İşlet Modeli ile Elektrik Enerjisi Üretim Tesislerinin Kurulması ve İşletilmesi ile Enerji Satışının Düzenlenmesi Hakkında Kanun ile 8/6/1994 tarihli ve 3996 sayılı Bazı Yatırım ve Hizmetlerin Yap-İşlet-Devret Modeli Çerçevesinde Yaptırılması Hakkında Kanun kapsamında gerçekleştirilen yatırımlar ve </w:t>
      </w:r>
      <w:proofErr w:type="spellStart"/>
      <w:r w:rsidRPr="0034102C">
        <w:rPr>
          <w:rFonts w:ascii="Times New Roman" w:eastAsia="ヒラギノ明朝 Pro W3" w:hAnsi="Times New Roman" w:cs="Times New Roman"/>
          <w:sz w:val="18"/>
          <w:szCs w:val="18"/>
        </w:rPr>
        <w:t>rödovans</w:t>
      </w:r>
      <w:proofErr w:type="spellEnd"/>
      <w:r w:rsidRPr="0034102C">
        <w:rPr>
          <w:rFonts w:ascii="Times New Roman" w:eastAsia="ヒラギノ明朝 Pro W3" w:hAnsi="Times New Roman" w:cs="Times New Roman"/>
          <w:sz w:val="18"/>
          <w:szCs w:val="18"/>
        </w:rPr>
        <w:t xml:space="preserve"> sözleşmesine bağlı olarak yapılan yatırımlar yararlanamaz.”</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4 – </w:t>
      </w:r>
      <w:r w:rsidRPr="0034102C">
        <w:rPr>
          <w:rFonts w:ascii="Times New Roman" w:eastAsia="ヒラギノ明朝 Pro W3" w:hAnsi="Times New Roman" w:cs="Times New Roman"/>
          <w:sz w:val="18"/>
          <w:szCs w:val="18"/>
        </w:rPr>
        <w:t>Aynı Usul ve Esasların 11 inci maddesinin ikinci fıkrasında yer alan “denetim elemanları” ibaresinden sonra gelmek üzere “ve maliye uzmanları” ibaresi eklenmiştir.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4102C">
        <w:rPr>
          <w:rFonts w:ascii="Times New Roman" w:eastAsia="ヒラギノ明朝 Pro W3" w:hAnsi="Times New Roman" w:cs="Times New Roman"/>
          <w:b/>
          <w:sz w:val="18"/>
          <w:szCs w:val="18"/>
        </w:rPr>
        <w:t xml:space="preserve">MADDE 5 – </w:t>
      </w:r>
      <w:r w:rsidRPr="0034102C">
        <w:rPr>
          <w:rFonts w:ascii="Times New Roman" w:eastAsia="ヒラギノ明朝 Pro W3" w:hAnsi="Times New Roman" w:cs="Times New Roman"/>
          <w:sz w:val="18"/>
          <w:szCs w:val="18"/>
        </w:rPr>
        <w:t xml:space="preserve">Aynı Usul ve Esasların 13 üncü maddesinin ikinci fıkrasında yer alan “I ve II </w:t>
      </w:r>
      <w:proofErr w:type="spellStart"/>
      <w:r w:rsidRPr="0034102C">
        <w:rPr>
          <w:rFonts w:ascii="Times New Roman" w:eastAsia="ヒラギノ明朝 Pro W3" w:hAnsi="Times New Roman" w:cs="Times New Roman"/>
          <w:sz w:val="18"/>
          <w:szCs w:val="18"/>
        </w:rPr>
        <w:t>nci</w:t>
      </w:r>
      <w:proofErr w:type="spellEnd"/>
      <w:r w:rsidRPr="0034102C">
        <w:rPr>
          <w:rFonts w:ascii="Times New Roman" w:eastAsia="ヒラギノ明朝 Pro W3" w:hAnsi="Times New Roman" w:cs="Times New Roman"/>
          <w:sz w:val="18"/>
          <w:szCs w:val="18"/>
        </w:rPr>
        <w:t xml:space="preserve"> bölgelerde bulunan illerde üç bin, III üncü bölgede bulunan illerde iki bin, IV üncü bölgede bulunan illerde ise bin” ibaresi “I inci bölgede bulunan illerde üç bin, II </w:t>
      </w:r>
      <w:proofErr w:type="spellStart"/>
      <w:r w:rsidRPr="0034102C">
        <w:rPr>
          <w:rFonts w:ascii="Times New Roman" w:eastAsia="ヒラギノ明朝 Pro W3" w:hAnsi="Times New Roman" w:cs="Times New Roman"/>
          <w:sz w:val="18"/>
          <w:szCs w:val="18"/>
        </w:rPr>
        <w:t>nci</w:t>
      </w:r>
      <w:proofErr w:type="spellEnd"/>
      <w:r w:rsidRPr="0034102C">
        <w:rPr>
          <w:rFonts w:ascii="Times New Roman" w:eastAsia="ヒラギノ明朝 Pro W3" w:hAnsi="Times New Roman" w:cs="Times New Roman"/>
          <w:sz w:val="18"/>
          <w:szCs w:val="18"/>
        </w:rPr>
        <w:t xml:space="preserve"> bölgede bulunan illerde iki bin beş yüz, III üncü bölgede bulunan illerde iki bin, IV üncü bölgede bulunan illerde bin beş yüz, V inci bölgede bulunan illerde bin, VI </w:t>
      </w:r>
      <w:proofErr w:type="spellStart"/>
      <w:r w:rsidRPr="0034102C">
        <w:rPr>
          <w:rFonts w:ascii="Times New Roman" w:eastAsia="ヒラギノ明朝 Pro W3" w:hAnsi="Times New Roman" w:cs="Times New Roman"/>
          <w:sz w:val="18"/>
          <w:szCs w:val="18"/>
        </w:rPr>
        <w:t>ncı</w:t>
      </w:r>
      <w:proofErr w:type="spellEnd"/>
      <w:r w:rsidRPr="0034102C">
        <w:rPr>
          <w:rFonts w:ascii="Times New Roman" w:eastAsia="ヒラギノ明朝 Pro W3" w:hAnsi="Times New Roman" w:cs="Times New Roman"/>
          <w:sz w:val="18"/>
          <w:szCs w:val="18"/>
        </w:rPr>
        <w:t xml:space="preserve"> bölgede bulunan illerde ise beş yüz” şeklinde değiştirilmiştir.</w:t>
      </w:r>
      <w:proofErr w:type="gramEnd"/>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6 – </w:t>
      </w:r>
      <w:r w:rsidRPr="0034102C">
        <w:rPr>
          <w:rFonts w:ascii="Times New Roman" w:eastAsia="ヒラギノ明朝 Pro W3" w:hAnsi="Times New Roman" w:cs="Times New Roman"/>
          <w:sz w:val="18"/>
          <w:szCs w:val="18"/>
        </w:rPr>
        <w:t>Aynı Usul ve Esasların 14 üncü maddesinde yer alan “bayındırlık ve iskân il müdürü” ibaresi “çevre ve şehircilik il müdürü” şeklinde değiştirilmiştir.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7 – </w:t>
      </w:r>
      <w:r w:rsidRPr="0034102C">
        <w:rPr>
          <w:rFonts w:ascii="Times New Roman" w:eastAsia="ヒラギノ明朝 Pro W3" w:hAnsi="Times New Roman" w:cs="Times New Roman"/>
          <w:sz w:val="18"/>
          <w:szCs w:val="18"/>
        </w:rPr>
        <w:t>Aynı Usul ve Esasların 19 uncu maddesinin ikinci fıkrası aşağıdaki şekilde değiştirilmiş, dördüncü fıkrası yürürlükten kaldırılmıştır.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“(2) İlk yıl irtifak hakkı veya kullanma izni bedeli, Yatırımlarda Devlet Yardımları Hakkında Bakanlar Kurulu Kararıyla gruplandırılan;</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a) I inci bölgede bulunan illerde yatırım konusu taşınmazın emlak vergi değerinin yüzde üçü,</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 xml:space="preserve">b) II </w:t>
      </w:r>
      <w:proofErr w:type="spellStart"/>
      <w:r w:rsidRPr="0034102C">
        <w:rPr>
          <w:rFonts w:ascii="Times New Roman" w:eastAsia="ヒラギノ明朝 Pro W3" w:hAnsi="Times New Roman" w:cs="Times New Roman"/>
          <w:sz w:val="18"/>
          <w:szCs w:val="18"/>
        </w:rPr>
        <w:t>nci</w:t>
      </w:r>
      <w:proofErr w:type="spellEnd"/>
      <w:r w:rsidRPr="0034102C">
        <w:rPr>
          <w:rFonts w:ascii="Times New Roman" w:eastAsia="ヒラギノ明朝 Pro W3" w:hAnsi="Times New Roman" w:cs="Times New Roman"/>
          <w:sz w:val="18"/>
          <w:szCs w:val="18"/>
        </w:rPr>
        <w:t xml:space="preserve"> bölgede bulunan illerde yatırım konusu taşınmazın emlak vergi değerinin yüzde iki buçuğu,</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c) III üncü bölgede bulunan illerde yatırım konusu taşınmazın emlak vergi değerinin yüzde ikisi,</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ç) IV üncü bölgede bulunan illerde yatırım konusu taşınmazın emlak vergi değerinin yüzde bir buçuğu,</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d) V inci bölgede bulunan illerde yatırım konusu taşınmazın emlak vergi değerinin yüzde biri,</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 xml:space="preserve">e) VI </w:t>
      </w:r>
      <w:proofErr w:type="spellStart"/>
      <w:r w:rsidRPr="0034102C">
        <w:rPr>
          <w:rFonts w:ascii="Times New Roman" w:eastAsia="ヒラギノ明朝 Pro W3" w:hAnsi="Times New Roman" w:cs="Times New Roman"/>
          <w:sz w:val="18"/>
          <w:szCs w:val="18"/>
        </w:rPr>
        <w:t>ncı</w:t>
      </w:r>
      <w:proofErr w:type="spellEnd"/>
      <w:r w:rsidRPr="0034102C">
        <w:rPr>
          <w:rFonts w:ascii="Times New Roman" w:eastAsia="ヒラギノ明朝 Pro W3" w:hAnsi="Times New Roman" w:cs="Times New Roman"/>
          <w:sz w:val="18"/>
          <w:szCs w:val="18"/>
        </w:rPr>
        <w:t xml:space="preserve"> bölgede bulunan illerde yatırım konusu taşınmazın emlak vergi değerinin yüzde yarımıdır.”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8 – </w:t>
      </w:r>
      <w:r w:rsidRPr="0034102C">
        <w:rPr>
          <w:rFonts w:ascii="Times New Roman" w:eastAsia="ヒラギノ明朝 Pro W3" w:hAnsi="Times New Roman" w:cs="Times New Roman"/>
          <w:sz w:val="18"/>
          <w:szCs w:val="18"/>
        </w:rPr>
        <w:t>Aynı Usul ve Esasların geçici 1 inci maddesinden sonra gelmek üzere aşağıdaki geçici maddeler eklenmiştir.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b/>
          <w:sz w:val="18"/>
          <w:szCs w:val="18"/>
        </w:rPr>
      </w:pPr>
      <w:r w:rsidRPr="0034102C">
        <w:rPr>
          <w:rFonts w:ascii="Times New Roman" w:eastAsia="ヒラギノ明朝 Pro W3" w:hAnsi="Times New Roman" w:cs="Times New Roman"/>
          <w:b/>
          <w:sz w:val="18"/>
          <w:szCs w:val="18"/>
        </w:rPr>
        <w:t>Mevcut müracaatlar hakkında yapılacak işlemler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“GEÇİCİ MADDE 2 – </w:t>
      </w:r>
      <w:r w:rsidRPr="0034102C">
        <w:rPr>
          <w:rFonts w:ascii="Times New Roman" w:eastAsia="ヒラギノ明朝 Pro W3" w:hAnsi="Times New Roman" w:cs="Times New Roman"/>
          <w:sz w:val="18"/>
          <w:szCs w:val="18"/>
        </w:rPr>
        <w:t xml:space="preserve">(1) </w:t>
      </w:r>
      <w:proofErr w:type="gramStart"/>
      <w:r w:rsidRPr="0034102C">
        <w:rPr>
          <w:rFonts w:ascii="Times New Roman" w:eastAsia="ヒラギノ明朝 Pro W3" w:hAnsi="Times New Roman" w:cs="Times New Roman"/>
          <w:sz w:val="18"/>
          <w:szCs w:val="18"/>
        </w:rPr>
        <w:t>19/6/2012</w:t>
      </w:r>
      <w:proofErr w:type="gramEnd"/>
      <w:r w:rsidRPr="0034102C">
        <w:rPr>
          <w:rFonts w:ascii="Times New Roman" w:eastAsia="ヒラギノ明朝 Pro W3" w:hAnsi="Times New Roman" w:cs="Times New Roman"/>
          <w:sz w:val="18"/>
          <w:szCs w:val="18"/>
        </w:rPr>
        <w:t xml:space="preserve"> tarihli ve 28328 sayılı Resmî Gazete’de yayımlanan 15/6/2012 tarihli ve 2012/3305 sayılı Bakanlar Kurulu Kararıyla yürürlüğe konulan Yatırımlarda Devlet Yardımları Hakkında Kararın yürürlüğe girdiği 19/6/2012 tarihinden önce müracaatta bulunulan, ancak bu maddenin yürürlük tarihi itibarıyla henüz sonuçlandırılmayan yatırım yeri tahsisi işlemleri, müracaat tarihinde yürürlükte bulunan ve 3/9/2009 tarihli ve 27338 sayılı Resmî Gazete’de yayımlanan Kamu Taşınmazlarının Yatırımlara Tahsisine İlişkin Usul ve Esaslar çerçevesinde sonuçlandırılır.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 xml:space="preserve">(2) </w:t>
      </w:r>
      <w:proofErr w:type="gramStart"/>
      <w:r w:rsidRPr="0034102C">
        <w:rPr>
          <w:rFonts w:ascii="Times New Roman" w:eastAsia="ヒラギノ明朝 Pro W3" w:hAnsi="Times New Roman" w:cs="Times New Roman"/>
          <w:sz w:val="18"/>
          <w:szCs w:val="18"/>
        </w:rPr>
        <w:t>15/6/2012</w:t>
      </w:r>
      <w:proofErr w:type="gramEnd"/>
      <w:r w:rsidRPr="0034102C">
        <w:rPr>
          <w:rFonts w:ascii="Times New Roman" w:eastAsia="ヒラギノ明朝 Pro W3" w:hAnsi="Times New Roman" w:cs="Times New Roman"/>
          <w:sz w:val="18"/>
          <w:szCs w:val="18"/>
        </w:rPr>
        <w:t xml:space="preserve"> tarihli ve 2012/3305 sayılı Bakanlar Kurulu Kararıyla yürürlüğe konulan Yatırımlarda Devlet Yardımları Hakkında Kararın yürürlüğe girdiği 19/6/2012 tarihinden önce müracaatta bulunulan, ancak bu maddenin yürürlüğe girdiği tarih itibarıyla henüz sonuçlandırılmayan yatırım yeri tahsisi işlemleriyle ilgili olarak yatırımcılar tarafından talep edilmesi halinde, bu maddenin yürürlüğe girdiği tarihten sonraki işlemlerde bu Usul ve Esaslar uygulanır.”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b/>
          <w:sz w:val="18"/>
          <w:szCs w:val="18"/>
        </w:rPr>
      </w:pPr>
      <w:r w:rsidRPr="0034102C">
        <w:rPr>
          <w:rFonts w:ascii="Times New Roman" w:eastAsia="ヒラギノ明朝 Pro W3" w:hAnsi="Times New Roman" w:cs="Times New Roman"/>
          <w:b/>
          <w:sz w:val="18"/>
          <w:szCs w:val="18"/>
        </w:rPr>
        <w:lastRenderedPageBreak/>
        <w:t>Sözleşmelerin uyarlanması</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GEÇİCİ MADDE 3 –</w:t>
      </w:r>
      <w:r w:rsidRPr="0034102C">
        <w:rPr>
          <w:rFonts w:ascii="Times New Roman" w:eastAsia="ヒラギノ明朝 Pro W3" w:hAnsi="Times New Roman" w:cs="Times New Roman"/>
          <w:sz w:val="18"/>
          <w:szCs w:val="18"/>
        </w:rPr>
        <w:t xml:space="preserve"> (1) Bu maddenin yürürlüğe girdiği tarihten önce, bu Usul ve Esaslara göre yapılan kullanma izni ve irtifak hakkı sözleşmelerinin 8 inci maddelerinin üçüncü fıkraları, ilgililer tarafından taşınmaz maliki idareye başvurulması halinde bu sözleşmelerden çıkartılmak suretiyle sözleşmeler uyarlanır. Uyarlanan sözleşme hükümleri, uyarlamanın yapıldığı tarihten itibaren geçerli olur.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(2) Sözleşmelerin uyarlandığı tarihten önce bu sözleşmeler gereğince ilgililer tarafından yapılmış olan ödemelerin iadesi ve mahsubu yapılmaz.”</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9 – </w:t>
      </w:r>
      <w:r w:rsidRPr="0034102C">
        <w:rPr>
          <w:rFonts w:ascii="Times New Roman" w:eastAsia="ヒラギノ明朝 Pro W3" w:hAnsi="Times New Roman" w:cs="Times New Roman"/>
          <w:sz w:val="18"/>
          <w:szCs w:val="18"/>
        </w:rPr>
        <w:t>Aynı Usul ve Esasların ekinde yer alan “Kullanma İzni Sözleşmesi” başlıklı Ek-4 ile “İrtifak Hakkı Sözleşmesi” başlıklı Ek-5’in 8 inci maddelerinin üçüncü fıkraları yürürlükten kaldırılmıştır.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10 – </w:t>
      </w:r>
      <w:r w:rsidRPr="0034102C">
        <w:rPr>
          <w:rFonts w:ascii="Times New Roman" w:eastAsia="ヒラギノ明朝 Pro W3" w:hAnsi="Times New Roman" w:cs="Times New Roman"/>
          <w:sz w:val="18"/>
          <w:szCs w:val="18"/>
        </w:rPr>
        <w:t>Aynı Usul ve Esasların ekinde yer alan “Yatırım Teşvik Uygulamalarında Bölgeler ve Bölgeler Kapsamındaki İller” başlıklı Ek-7 numaralı cetvel ekteki şekilde değiştirilmiştir.</w:t>
      </w:r>
    </w:p>
    <w:p w:rsidR="0034102C" w:rsidRPr="0034102C" w:rsidRDefault="0034102C" w:rsidP="0034102C">
      <w:pPr>
        <w:tabs>
          <w:tab w:val="left" w:pos="566"/>
        </w:tabs>
        <w:spacing w:after="0" w:line="240" w:lineRule="exact"/>
        <w:jc w:val="center"/>
        <w:rPr>
          <w:rFonts w:ascii="Times New Roman" w:eastAsia="ヒラギノ明朝 Pro W3" w:hAnsi="Times New Roman" w:cs="Times New Roman"/>
          <w:sz w:val="18"/>
          <w:szCs w:val="18"/>
        </w:rPr>
      </w:pPr>
    </w:p>
    <w:p w:rsidR="0034102C" w:rsidRPr="0034102C" w:rsidRDefault="0034102C" w:rsidP="0034102C">
      <w:pPr>
        <w:spacing w:after="0" w:line="240" w:lineRule="auto"/>
        <w:jc w:val="right"/>
        <w:rPr>
          <w:rFonts w:ascii="Times New Roman" w:eastAsia="Calibri" w:hAnsi="Times New Roman" w:cs="Times New Roman"/>
          <w:b/>
          <w:sz w:val="18"/>
          <w:szCs w:val="18"/>
          <w:lang w:eastAsia="tr-TR"/>
        </w:rPr>
      </w:pPr>
      <w:r w:rsidRPr="0034102C">
        <w:rPr>
          <w:rFonts w:ascii="Times New Roman" w:eastAsia="Calibri" w:hAnsi="Times New Roman" w:cs="Times New Roman"/>
          <w:b/>
          <w:sz w:val="18"/>
          <w:szCs w:val="18"/>
          <w:lang w:eastAsia="tr-TR"/>
        </w:rPr>
        <w:t>Ek-7</w:t>
      </w:r>
    </w:p>
    <w:p w:rsidR="0034102C" w:rsidRPr="0034102C" w:rsidRDefault="0034102C" w:rsidP="0034102C">
      <w:pPr>
        <w:spacing w:after="0" w:line="240" w:lineRule="auto"/>
        <w:rPr>
          <w:rFonts w:ascii="Times New Roman" w:eastAsia="Calibri" w:hAnsi="Times New Roman" w:cs="Times New Roman"/>
          <w:b/>
          <w:sz w:val="18"/>
          <w:szCs w:val="18"/>
          <w:lang w:eastAsia="tr-TR"/>
        </w:rPr>
      </w:pPr>
      <w:r w:rsidRPr="0034102C">
        <w:rPr>
          <w:rFonts w:ascii="Times New Roman" w:eastAsia="Calibri" w:hAnsi="Times New Roman" w:cs="Times New Roman"/>
          <w:b/>
          <w:sz w:val="18"/>
          <w:szCs w:val="18"/>
          <w:lang w:eastAsia="tr-TR"/>
        </w:rPr>
        <w:t>"</w:t>
      </w:r>
    </w:p>
    <w:tbl>
      <w:tblPr>
        <w:tblW w:w="8629" w:type="dxa"/>
        <w:jc w:val="center"/>
        <w:tblCellMar>
          <w:left w:w="70" w:type="dxa"/>
          <w:right w:w="70" w:type="dxa"/>
        </w:tblCellMar>
        <w:tblLook w:val="04A0"/>
      </w:tblPr>
      <w:tblGrid>
        <w:gridCol w:w="937"/>
        <w:gridCol w:w="1789"/>
        <w:gridCol w:w="1051"/>
        <w:gridCol w:w="1405"/>
        <w:gridCol w:w="1468"/>
        <w:gridCol w:w="1979"/>
      </w:tblGrid>
      <w:tr w:rsidR="0034102C" w:rsidRPr="0034102C">
        <w:trPr>
          <w:trHeight w:val="404"/>
          <w:jc w:val="center"/>
        </w:trPr>
        <w:tc>
          <w:tcPr>
            <w:tcW w:w="937"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1. Bölge</w:t>
            </w:r>
          </w:p>
        </w:tc>
        <w:tc>
          <w:tcPr>
            <w:tcW w:w="1789"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2. Bölge</w:t>
            </w:r>
          </w:p>
        </w:tc>
        <w:tc>
          <w:tcPr>
            <w:tcW w:w="1051"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3. Bölge</w:t>
            </w:r>
          </w:p>
        </w:tc>
        <w:tc>
          <w:tcPr>
            <w:tcW w:w="1405"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4. Bölge</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5. Bölge</w:t>
            </w:r>
          </w:p>
        </w:tc>
        <w:tc>
          <w:tcPr>
            <w:tcW w:w="1979"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b/>
                <w:bCs/>
                <w:sz w:val="18"/>
                <w:szCs w:val="18"/>
                <w:lang w:eastAsia="tr-TR"/>
              </w:rPr>
            </w:pPr>
            <w:r w:rsidRPr="0034102C">
              <w:rPr>
                <w:rFonts w:ascii="Times New Roman" w:eastAsia="Calibri" w:hAnsi="Times New Roman" w:cs="Times New Roman"/>
                <w:b/>
                <w:bCs/>
                <w:sz w:val="18"/>
                <w:szCs w:val="18"/>
                <w:lang w:eastAsia="tr-TR"/>
              </w:rPr>
              <w:t>6. Bölge</w:t>
            </w:r>
          </w:p>
        </w:tc>
      </w:tr>
      <w:tr w:rsidR="0034102C" w:rsidRPr="0034102C">
        <w:trPr>
          <w:trHeight w:val="411"/>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Ankara</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Adana</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Balıkesir</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roofErr w:type="spellStart"/>
            <w:r w:rsidRPr="0034102C">
              <w:rPr>
                <w:rFonts w:ascii="Times New Roman" w:eastAsia="Calibri" w:hAnsi="Times New Roman" w:cs="Times New Roman"/>
                <w:bCs/>
                <w:sz w:val="18"/>
                <w:szCs w:val="18"/>
                <w:lang w:eastAsia="tr-TR"/>
              </w:rPr>
              <w:t>Afyonkarahisar</w:t>
            </w:r>
            <w:proofErr w:type="spellEnd"/>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Adıyaman</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Ağrı</w:t>
            </w:r>
          </w:p>
        </w:tc>
      </w:tr>
      <w:tr w:rsidR="0034102C" w:rsidRPr="0034102C">
        <w:trPr>
          <w:trHeight w:val="416"/>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Antalya</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Aydın</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Bilecik</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Amasya</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Aksaray</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Ardahan</w:t>
            </w:r>
          </w:p>
        </w:tc>
      </w:tr>
      <w:tr w:rsidR="0034102C" w:rsidRPr="0034102C">
        <w:trPr>
          <w:trHeight w:val="422"/>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Bursa</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Bolu</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Burdur</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Artvin</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Bayburt</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Batman</w:t>
            </w:r>
          </w:p>
        </w:tc>
      </w:tr>
      <w:tr w:rsidR="0034102C" w:rsidRPr="0034102C">
        <w:trPr>
          <w:trHeight w:val="568"/>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Eskişehir</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bCs/>
                <w:sz w:val="18"/>
                <w:szCs w:val="18"/>
                <w:lang w:eastAsia="tr-TR"/>
              </w:rPr>
            </w:pPr>
            <w:r w:rsidRPr="0034102C">
              <w:rPr>
                <w:rFonts w:ascii="Times New Roman" w:eastAsia="Calibri" w:hAnsi="Times New Roman" w:cs="Times New Roman"/>
                <w:bCs/>
                <w:sz w:val="18"/>
                <w:szCs w:val="18"/>
                <w:lang w:eastAsia="tr-TR"/>
              </w:rPr>
              <w:t xml:space="preserve">Çanakkale </w:t>
            </w:r>
            <w:proofErr w:type="gramStart"/>
            <w:r w:rsidRPr="0034102C">
              <w:rPr>
                <w:rFonts w:ascii="Times New Roman" w:eastAsia="Calibri" w:hAnsi="Times New Roman" w:cs="Times New Roman"/>
                <w:bCs/>
                <w:sz w:val="18"/>
                <w:szCs w:val="18"/>
                <w:lang w:eastAsia="tr-TR"/>
              </w:rPr>
              <w:t>(</w:t>
            </w:r>
            <w:proofErr w:type="gramEnd"/>
            <w:r w:rsidRPr="0034102C">
              <w:rPr>
                <w:rFonts w:ascii="Times New Roman" w:eastAsia="Calibri" w:hAnsi="Times New Roman" w:cs="Times New Roman"/>
                <w:bCs/>
                <w:sz w:val="18"/>
                <w:szCs w:val="18"/>
                <w:lang w:eastAsia="tr-TR"/>
              </w:rPr>
              <w:t>Bozcaada</w:t>
            </w:r>
          </w:p>
          <w:p w:rsidR="0034102C" w:rsidRPr="0034102C" w:rsidRDefault="0034102C" w:rsidP="0034102C">
            <w:pPr>
              <w:spacing w:after="0" w:line="240" w:lineRule="auto"/>
              <w:jc w:val="center"/>
              <w:rPr>
                <w:rFonts w:ascii="Times New Roman" w:eastAsia="Calibri" w:hAnsi="Times New Roman" w:cs="Times New Roman"/>
                <w:bCs/>
                <w:sz w:val="18"/>
                <w:szCs w:val="18"/>
                <w:lang w:eastAsia="tr-TR"/>
              </w:rPr>
            </w:pPr>
            <w:proofErr w:type="gramStart"/>
            <w:r w:rsidRPr="0034102C">
              <w:rPr>
                <w:rFonts w:ascii="Times New Roman" w:eastAsia="Calibri" w:hAnsi="Times New Roman" w:cs="Times New Roman"/>
                <w:bCs/>
                <w:sz w:val="18"/>
                <w:szCs w:val="18"/>
                <w:lang w:eastAsia="tr-TR"/>
              </w:rPr>
              <w:t>ve</w:t>
            </w:r>
            <w:proofErr w:type="gramEnd"/>
            <w:r w:rsidRPr="0034102C">
              <w:rPr>
                <w:rFonts w:ascii="Times New Roman" w:eastAsia="Calibri" w:hAnsi="Times New Roman" w:cs="Times New Roman"/>
                <w:bCs/>
                <w:sz w:val="18"/>
                <w:szCs w:val="18"/>
                <w:lang w:eastAsia="tr-TR"/>
              </w:rPr>
              <w:t xml:space="preserve"> Gökçeada İlçeleri</w:t>
            </w:r>
          </w:p>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Hariç</w:t>
            </w:r>
            <w:proofErr w:type="gramStart"/>
            <w:r w:rsidRPr="0034102C">
              <w:rPr>
                <w:rFonts w:ascii="Times New Roman" w:eastAsia="Calibri" w:hAnsi="Times New Roman" w:cs="Times New Roman"/>
                <w:bCs/>
                <w:sz w:val="18"/>
                <w:szCs w:val="18"/>
                <w:lang w:eastAsia="tr-TR"/>
              </w:rPr>
              <w:t>)</w:t>
            </w:r>
            <w:proofErr w:type="gramEnd"/>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Gaziantep</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Bartın</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Çankırı</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Bingöl</w:t>
            </w:r>
          </w:p>
        </w:tc>
      </w:tr>
      <w:tr w:rsidR="0034102C" w:rsidRPr="0034102C">
        <w:trPr>
          <w:trHeight w:val="430"/>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İstanbul</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Denizli</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Karabük</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Çorum</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Erzurum</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Bitlis</w:t>
            </w:r>
          </w:p>
        </w:tc>
      </w:tr>
      <w:tr w:rsidR="0034102C" w:rsidRPr="0034102C">
        <w:trPr>
          <w:trHeight w:val="422"/>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İzmir</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Edirne</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Karaman</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Düzce</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Giresun</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Diyarbakır</w:t>
            </w:r>
          </w:p>
        </w:tc>
      </w:tr>
      <w:tr w:rsidR="0034102C" w:rsidRPr="0034102C">
        <w:trPr>
          <w:trHeight w:val="414"/>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Kocaeli</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Isparta</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Manisa</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Elazığ</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Gümüşhane</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roofErr w:type="gramStart"/>
            <w:r w:rsidRPr="0034102C">
              <w:rPr>
                <w:rFonts w:ascii="Times New Roman" w:eastAsia="Calibri" w:hAnsi="Times New Roman" w:cs="Times New Roman"/>
                <w:bCs/>
                <w:sz w:val="18"/>
                <w:szCs w:val="18"/>
                <w:lang w:eastAsia="tr-TR"/>
              </w:rPr>
              <w:t>Hakkari</w:t>
            </w:r>
            <w:proofErr w:type="gramEnd"/>
          </w:p>
        </w:tc>
      </w:tr>
      <w:tr w:rsidR="0034102C" w:rsidRPr="0034102C">
        <w:trPr>
          <w:trHeight w:val="420"/>
          <w:jc w:val="center"/>
        </w:trPr>
        <w:tc>
          <w:tcPr>
            <w:tcW w:w="937"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Muğla</w:t>
            </w: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Kayseri</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Mersin</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Erzincan</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Kahramanmaraş</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Iğdır</w:t>
            </w:r>
          </w:p>
        </w:tc>
      </w:tr>
      <w:tr w:rsidR="0034102C" w:rsidRPr="0034102C">
        <w:trPr>
          <w:trHeight w:val="412"/>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Kırklareli</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Samsun</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Hatay</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Kilis</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Kars</w:t>
            </w:r>
          </w:p>
        </w:tc>
      </w:tr>
      <w:tr w:rsidR="0034102C" w:rsidRPr="0034102C">
        <w:trPr>
          <w:trHeight w:val="418"/>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Konya</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Trabzon</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Kastamonu</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Niğde</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Mardin</w:t>
            </w:r>
          </w:p>
        </w:tc>
      </w:tr>
      <w:tr w:rsidR="0034102C" w:rsidRPr="0034102C">
        <w:trPr>
          <w:trHeight w:val="424"/>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Sakarya</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Uşak</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Kırıkkale</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Ordu</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Muş</w:t>
            </w:r>
          </w:p>
        </w:tc>
      </w:tr>
      <w:tr w:rsidR="0034102C" w:rsidRPr="0034102C">
        <w:trPr>
          <w:trHeight w:val="416"/>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Tekirdağ</w:t>
            </w:r>
          </w:p>
        </w:tc>
        <w:tc>
          <w:tcPr>
            <w:tcW w:w="1051"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Zonguldak</w:t>
            </w: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Kırşehir</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Osmaniye</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Siirt</w:t>
            </w:r>
          </w:p>
        </w:tc>
      </w:tr>
      <w:tr w:rsidR="0034102C" w:rsidRPr="0034102C">
        <w:trPr>
          <w:trHeight w:val="408"/>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Yalova</w:t>
            </w:r>
          </w:p>
        </w:tc>
        <w:tc>
          <w:tcPr>
            <w:tcW w:w="1051"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Kütahya</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Sinop</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Şanlıurfa</w:t>
            </w:r>
          </w:p>
        </w:tc>
      </w:tr>
      <w:tr w:rsidR="0034102C" w:rsidRPr="0034102C">
        <w:trPr>
          <w:trHeight w:val="415"/>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
        </w:tc>
        <w:tc>
          <w:tcPr>
            <w:tcW w:w="1051"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Malatya</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 xml:space="preserve">Tokat  </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Şırnak</w:t>
            </w:r>
          </w:p>
        </w:tc>
      </w:tr>
      <w:tr w:rsidR="0034102C" w:rsidRPr="0034102C">
        <w:trPr>
          <w:trHeight w:val="420"/>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
        </w:tc>
        <w:tc>
          <w:tcPr>
            <w:tcW w:w="1051"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Nevşehir</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Tunceli</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Van</w:t>
            </w:r>
          </w:p>
        </w:tc>
      </w:tr>
      <w:tr w:rsidR="0034102C" w:rsidRPr="0034102C">
        <w:trPr>
          <w:trHeight w:val="697"/>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051"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Rize</w:t>
            </w:r>
          </w:p>
        </w:tc>
        <w:tc>
          <w:tcPr>
            <w:tcW w:w="1468" w:type="dxa"/>
            <w:tcBorders>
              <w:top w:val="single" w:sz="4" w:space="0" w:color="auto"/>
              <w:left w:val="single" w:sz="4" w:space="0" w:color="auto"/>
              <w:bottom w:val="single" w:sz="4" w:space="0" w:color="auto"/>
              <w:right w:val="single" w:sz="4" w:space="0" w:color="auto"/>
            </w:tcBorders>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Yozgat</w:t>
            </w:r>
          </w:p>
        </w:tc>
        <w:tc>
          <w:tcPr>
            <w:tcW w:w="1979"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bCs/>
                <w:sz w:val="18"/>
                <w:szCs w:val="18"/>
                <w:lang w:eastAsia="tr-TR"/>
              </w:rPr>
            </w:pPr>
            <w:r w:rsidRPr="0034102C">
              <w:rPr>
                <w:rFonts w:ascii="Times New Roman" w:eastAsia="Calibri" w:hAnsi="Times New Roman" w:cs="Times New Roman"/>
                <w:bCs/>
                <w:sz w:val="18"/>
                <w:szCs w:val="18"/>
                <w:lang w:eastAsia="tr-TR"/>
              </w:rPr>
              <w:t>Bozcaada ve Gökçeada</w:t>
            </w:r>
          </w:p>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İlçeleri</w:t>
            </w:r>
          </w:p>
        </w:tc>
      </w:tr>
      <w:tr w:rsidR="0034102C" w:rsidRPr="0034102C">
        <w:trPr>
          <w:trHeight w:val="424"/>
          <w:jc w:val="center"/>
        </w:trPr>
        <w:tc>
          <w:tcPr>
            <w:tcW w:w="937"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789"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051"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405" w:type="dxa"/>
            <w:tcBorders>
              <w:top w:val="single" w:sz="4" w:space="0" w:color="auto"/>
              <w:left w:val="single" w:sz="4" w:space="0" w:color="auto"/>
              <w:bottom w:val="single" w:sz="4" w:space="0" w:color="auto"/>
              <w:right w:val="single" w:sz="4" w:space="0" w:color="auto"/>
            </w:tcBorders>
            <w:noWrap/>
            <w:vAlign w:val="center"/>
            <w:hideMark/>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r w:rsidRPr="0034102C">
              <w:rPr>
                <w:rFonts w:ascii="Times New Roman" w:eastAsia="Calibri" w:hAnsi="Times New Roman" w:cs="Times New Roman"/>
                <w:bCs/>
                <w:sz w:val="18"/>
                <w:szCs w:val="18"/>
                <w:lang w:eastAsia="tr-TR"/>
              </w:rPr>
              <w:t>Sivas</w:t>
            </w:r>
          </w:p>
        </w:tc>
        <w:tc>
          <w:tcPr>
            <w:tcW w:w="1468" w:type="dxa"/>
            <w:tcBorders>
              <w:top w:val="single" w:sz="4" w:space="0" w:color="auto"/>
              <w:left w:val="single" w:sz="4" w:space="0" w:color="auto"/>
              <w:bottom w:val="single" w:sz="4" w:space="0" w:color="auto"/>
              <w:right w:val="single" w:sz="4" w:space="0" w:color="auto"/>
            </w:tcBorders>
            <w:vAlign w:val="center"/>
          </w:tcPr>
          <w:p w:rsidR="0034102C" w:rsidRPr="0034102C" w:rsidRDefault="0034102C" w:rsidP="0034102C">
            <w:pPr>
              <w:spacing w:after="0" w:line="240" w:lineRule="auto"/>
              <w:ind w:firstLineChars="100" w:firstLine="180"/>
              <w:jc w:val="center"/>
              <w:rPr>
                <w:rFonts w:ascii="Times New Roman" w:eastAsia="Calibri" w:hAnsi="Times New Roman" w:cs="Times New Roman"/>
                <w:sz w:val="18"/>
                <w:szCs w:val="18"/>
                <w:lang w:eastAsia="tr-TR"/>
              </w:rPr>
            </w:pPr>
          </w:p>
        </w:tc>
        <w:tc>
          <w:tcPr>
            <w:tcW w:w="1979" w:type="dxa"/>
            <w:tcBorders>
              <w:top w:val="single" w:sz="4" w:space="0" w:color="auto"/>
              <w:left w:val="single" w:sz="4" w:space="0" w:color="auto"/>
              <w:bottom w:val="single" w:sz="4" w:space="0" w:color="auto"/>
              <w:right w:val="single" w:sz="4" w:space="0" w:color="auto"/>
            </w:tcBorders>
            <w:noWrap/>
            <w:vAlign w:val="center"/>
          </w:tcPr>
          <w:p w:rsidR="0034102C" w:rsidRPr="0034102C" w:rsidRDefault="0034102C" w:rsidP="0034102C">
            <w:pPr>
              <w:spacing w:after="0" w:line="240" w:lineRule="auto"/>
              <w:jc w:val="center"/>
              <w:rPr>
                <w:rFonts w:ascii="Times New Roman" w:eastAsia="Calibri" w:hAnsi="Times New Roman" w:cs="Times New Roman"/>
                <w:sz w:val="18"/>
                <w:szCs w:val="18"/>
                <w:lang w:eastAsia="tr-TR"/>
              </w:rPr>
            </w:pPr>
          </w:p>
        </w:tc>
      </w:tr>
    </w:tbl>
    <w:p w:rsidR="0034102C" w:rsidRPr="0034102C" w:rsidRDefault="0034102C" w:rsidP="0034102C">
      <w:pPr>
        <w:spacing w:after="0" w:line="240" w:lineRule="auto"/>
        <w:jc w:val="right"/>
        <w:rPr>
          <w:rFonts w:ascii="Times New Roman" w:eastAsia="Times New Roman" w:hAnsi="Times New Roman" w:cs="Times New Roman"/>
          <w:b/>
          <w:sz w:val="18"/>
          <w:szCs w:val="18"/>
          <w:lang w:eastAsia="tr-TR"/>
        </w:rPr>
      </w:pPr>
      <w:r w:rsidRPr="0034102C">
        <w:rPr>
          <w:rFonts w:ascii="Times New Roman" w:eastAsia="Times New Roman" w:hAnsi="Times New Roman" w:cs="Times New Roman"/>
          <w:b/>
          <w:sz w:val="18"/>
          <w:szCs w:val="18"/>
          <w:lang w:eastAsia="tr-TR"/>
        </w:rPr>
        <w:t>"</w:t>
      </w:r>
    </w:p>
    <w:p w:rsidR="0034102C" w:rsidRPr="0034102C" w:rsidRDefault="0034102C" w:rsidP="0034102C">
      <w:pPr>
        <w:tabs>
          <w:tab w:val="left" w:pos="566"/>
        </w:tabs>
        <w:spacing w:after="0" w:line="240" w:lineRule="exact"/>
        <w:jc w:val="center"/>
        <w:rPr>
          <w:rFonts w:ascii="Times New Roman" w:eastAsia="ヒラギノ明朝 Pro W3" w:hAnsi="Times New Roman" w:cs="Times New Roman"/>
          <w:sz w:val="18"/>
          <w:szCs w:val="18"/>
        </w:rPr>
      </w:pP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11 – </w:t>
      </w:r>
      <w:r w:rsidRPr="0034102C">
        <w:rPr>
          <w:rFonts w:ascii="Times New Roman" w:eastAsia="ヒラギノ明朝 Pro W3" w:hAnsi="Times New Roman" w:cs="Times New Roman"/>
          <w:sz w:val="18"/>
          <w:szCs w:val="18"/>
        </w:rPr>
        <w:t>Bu Usul ve Esaslar yayımı tarihinde yürürlüğe girer.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b/>
          <w:sz w:val="18"/>
          <w:szCs w:val="18"/>
        </w:rPr>
        <w:t xml:space="preserve">MADDE 12 – </w:t>
      </w:r>
      <w:r w:rsidRPr="0034102C">
        <w:rPr>
          <w:rFonts w:ascii="Times New Roman" w:eastAsia="ヒラギノ明朝 Pro W3" w:hAnsi="Times New Roman" w:cs="Times New Roman"/>
          <w:sz w:val="18"/>
          <w:szCs w:val="18"/>
        </w:rPr>
        <w:t>Bu Usul ve Esasların hükümlerini;</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a) Hazineye ait taşınmazlar ile Devletin hüküm ve tasarrufu altındaki yerler açısından Maliye Bakanı,</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b) Özel bütçeli kamu idarelerine ait taşınmazlar açısından bu idarelerin en üst yöneticileri,</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c) İl özel idarelerine ait taşınmazlar açısından valiler,</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r w:rsidRPr="0034102C">
        <w:rPr>
          <w:rFonts w:ascii="Times New Roman" w:eastAsia="ヒラギノ明朝 Pro W3" w:hAnsi="Times New Roman" w:cs="Times New Roman"/>
          <w:sz w:val="18"/>
          <w:szCs w:val="18"/>
        </w:rPr>
        <w:t>ç) Belediyelere ait taşınmazlar açısından belediye başkanları,</w:t>
      </w:r>
    </w:p>
    <w:p w:rsidR="0034102C" w:rsidRPr="0034102C" w:rsidRDefault="0034102C" w:rsidP="0034102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4102C">
        <w:rPr>
          <w:rFonts w:ascii="Times New Roman" w:eastAsia="ヒラギノ明朝 Pro W3" w:hAnsi="Times New Roman" w:cs="Times New Roman"/>
          <w:sz w:val="18"/>
          <w:szCs w:val="18"/>
        </w:rPr>
        <w:t>yürütür</w:t>
      </w:r>
      <w:proofErr w:type="gramEnd"/>
      <w:r w:rsidRPr="0034102C">
        <w:rPr>
          <w:rFonts w:ascii="Times New Roman" w:eastAsia="ヒラギノ明朝 Pro W3" w:hAnsi="Times New Roman" w:cs="Times New Roman"/>
          <w:sz w:val="18"/>
          <w:szCs w:val="18"/>
        </w:rPr>
        <w:t>.</w:t>
      </w:r>
    </w:p>
    <w:p w:rsidR="0034102C" w:rsidRPr="0034102C" w:rsidRDefault="0034102C" w:rsidP="0034102C">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34102C" w:rsidRPr="0034102C">
        <w:trPr>
          <w:jc w:val="center"/>
        </w:trPr>
        <w:tc>
          <w:tcPr>
            <w:tcW w:w="8505" w:type="dxa"/>
            <w:gridSpan w:val="2"/>
            <w:tcBorders>
              <w:top w:val="single" w:sz="4" w:space="0" w:color="auto"/>
              <w:left w:val="single" w:sz="4" w:space="0" w:color="auto"/>
              <w:bottom w:val="nil"/>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lastRenderedPageBreak/>
              <w:t>Usul ve Esaslar</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n Yay</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mland</w:t>
            </w:r>
            <w:r w:rsidRPr="0034102C">
              <w:rPr>
                <w:rFonts w:ascii="Times New Roman" w:eastAsia="ヒラギノ明朝 Pro W3" w:hAnsi="Times" w:cs="Times"/>
                <w:b/>
                <w:sz w:val="18"/>
                <w:szCs w:val="18"/>
              </w:rPr>
              <w:t>ığı</w:t>
            </w:r>
            <w:r w:rsidRPr="0034102C">
              <w:rPr>
                <w:rFonts w:ascii="Times New Roman" w:eastAsia="ヒラギノ明朝 Pro W3" w:hAnsi="Times" w:cs="Times New Roman"/>
                <w:b/>
                <w:sz w:val="18"/>
                <w:szCs w:val="18"/>
              </w:rPr>
              <w:t xml:space="preserve"> Resm</w:t>
            </w:r>
            <w:r w:rsidRPr="0034102C">
              <w:rPr>
                <w:rFonts w:ascii="Times New Roman" w:eastAsia="ヒラギノ明朝 Pro W3" w:hAnsi="Times" w:cs="Times"/>
                <w:b/>
                <w:sz w:val="18"/>
                <w:szCs w:val="18"/>
              </w:rPr>
              <w:t>î</w:t>
            </w:r>
            <w:r w:rsidRPr="0034102C">
              <w:rPr>
                <w:rFonts w:ascii="Times New Roman" w:eastAsia="ヒラギノ明朝 Pro W3" w:hAnsi="Times" w:cs="Times New Roman"/>
                <w:b/>
                <w:sz w:val="18"/>
                <w:szCs w:val="18"/>
              </w:rPr>
              <w:t xml:space="preserve"> Gazete'nin</w:t>
            </w:r>
          </w:p>
        </w:tc>
      </w:tr>
      <w:tr w:rsidR="0034102C" w:rsidRPr="0034102C">
        <w:trPr>
          <w:jc w:val="center"/>
        </w:trPr>
        <w:tc>
          <w:tcPr>
            <w:tcW w:w="4254" w:type="dxa"/>
            <w:tcBorders>
              <w:top w:val="nil"/>
              <w:left w:val="single" w:sz="4" w:space="0" w:color="auto"/>
              <w:bottom w:val="single" w:sz="4" w:space="0" w:color="auto"/>
              <w:right w:val="nil"/>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t>Say</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s</w:t>
            </w:r>
            <w:r w:rsidRPr="0034102C">
              <w:rPr>
                <w:rFonts w:ascii="Times New Roman" w:eastAsia="ヒラギノ明朝 Pro W3" w:hAnsi="Times" w:cs="Times"/>
                <w:b/>
                <w:sz w:val="18"/>
                <w:szCs w:val="18"/>
              </w:rPr>
              <w:t>ı</w:t>
            </w:r>
          </w:p>
        </w:tc>
      </w:tr>
      <w:tr w:rsidR="0034102C" w:rsidRPr="0034102C">
        <w:trPr>
          <w:jc w:val="center"/>
        </w:trPr>
        <w:tc>
          <w:tcPr>
            <w:tcW w:w="4254" w:type="dxa"/>
            <w:tcBorders>
              <w:top w:val="single" w:sz="4" w:space="0" w:color="auto"/>
              <w:left w:val="single" w:sz="4" w:space="0" w:color="auto"/>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sz w:val="18"/>
                <w:szCs w:val="18"/>
              </w:rPr>
            </w:pPr>
            <w:proofErr w:type="gramStart"/>
            <w:r w:rsidRPr="0034102C">
              <w:rPr>
                <w:rFonts w:ascii="Times New Roman" w:eastAsia="ヒラギノ明朝 Pro W3" w:hAnsi="Times" w:cs="Times New Roman"/>
                <w:sz w:val="18"/>
                <w:szCs w:val="18"/>
              </w:rPr>
              <w:t>3/9/2009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sz w:val="18"/>
                <w:szCs w:val="18"/>
              </w:rPr>
            </w:pPr>
            <w:r w:rsidRPr="0034102C">
              <w:rPr>
                <w:rFonts w:ascii="Times New Roman" w:eastAsia="ヒラギノ明朝 Pro W3" w:hAnsi="Times" w:cs="Times New Roman"/>
                <w:sz w:val="18"/>
                <w:szCs w:val="18"/>
              </w:rPr>
              <w:t>27338</w:t>
            </w:r>
          </w:p>
        </w:tc>
      </w:tr>
      <w:tr w:rsidR="0034102C" w:rsidRPr="0034102C">
        <w:trPr>
          <w:jc w:val="center"/>
        </w:trPr>
        <w:tc>
          <w:tcPr>
            <w:tcW w:w="8505" w:type="dxa"/>
            <w:gridSpan w:val="2"/>
            <w:tcBorders>
              <w:top w:val="single" w:sz="4" w:space="0" w:color="auto"/>
              <w:left w:val="single" w:sz="4" w:space="0" w:color="auto"/>
              <w:bottom w:val="nil"/>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t>Usul ve Esaslarda De</w:t>
            </w:r>
            <w:r w:rsidRPr="0034102C">
              <w:rPr>
                <w:rFonts w:ascii="Times New Roman" w:eastAsia="ヒラギノ明朝 Pro W3" w:hAnsi="Times" w:cs="Times"/>
                <w:b/>
                <w:sz w:val="18"/>
                <w:szCs w:val="18"/>
              </w:rPr>
              <w:t>ğ</w:t>
            </w:r>
            <w:r w:rsidRPr="0034102C">
              <w:rPr>
                <w:rFonts w:ascii="Times New Roman" w:eastAsia="ヒラギノ明朝 Pro W3" w:hAnsi="Times" w:cs="Times New Roman"/>
                <w:b/>
                <w:sz w:val="18"/>
                <w:szCs w:val="18"/>
              </w:rPr>
              <w:t>i</w:t>
            </w:r>
            <w:r w:rsidRPr="0034102C">
              <w:rPr>
                <w:rFonts w:ascii="Times New Roman" w:eastAsia="ヒラギノ明朝 Pro W3" w:hAnsi="Times" w:cs="Times"/>
                <w:b/>
                <w:sz w:val="18"/>
                <w:szCs w:val="18"/>
              </w:rPr>
              <w:t>ş</w:t>
            </w:r>
            <w:r w:rsidRPr="0034102C">
              <w:rPr>
                <w:rFonts w:ascii="Times New Roman" w:eastAsia="ヒラギノ明朝 Pro W3" w:hAnsi="Times" w:cs="Times New Roman"/>
                <w:b/>
                <w:sz w:val="18"/>
                <w:szCs w:val="18"/>
              </w:rPr>
              <w:t>iklik Yapan Usul ve Esaslar</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n Yay</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mland</w:t>
            </w:r>
            <w:r w:rsidRPr="0034102C">
              <w:rPr>
                <w:rFonts w:ascii="Times New Roman" w:eastAsia="ヒラギノ明朝 Pro W3" w:hAnsi="Times" w:cs="Times"/>
                <w:b/>
                <w:sz w:val="18"/>
                <w:szCs w:val="18"/>
              </w:rPr>
              <w:t>ığı</w:t>
            </w:r>
            <w:r w:rsidRPr="0034102C">
              <w:rPr>
                <w:rFonts w:ascii="Times New Roman" w:eastAsia="ヒラギノ明朝 Pro W3" w:hAnsi="Times" w:cs="Times New Roman"/>
                <w:b/>
                <w:sz w:val="18"/>
                <w:szCs w:val="18"/>
              </w:rPr>
              <w:t xml:space="preserve"> Resm</w:t>
            </w:r>
            <w:r w:rsidRPr="0034102C">
              <w:rPr>
                <w:rFonts w:ascii="Times New Roman" w:eastAsia="ヒラギノ明朝 Pro W3" w:hAnsi="Times" w:cs="Times"/>
                <w:b/>
                <w:sz w:val="18"/>
                <w:szCs w:val="18"/>
              </w:rPr>
              <w:t>î</w:t>
            </w:r>
            <w:r w:rsidRPr="0034102C">
              <w:rPr>
                <w:rFonts w:ascii="Times New Roman" w:eastAsia="ヒラギノ明朝 Pro W3" w:hAnsi="Times" w:cs="Times New Roman"/>
                <w:b/>
                <w:sz w:val="18"/>
                <w:szCs w:val="18"/>
              </w:rPr>
              <w:t xml:space="preserve"> Gazete'nin</w:t>
            </w:r>
          </w:p>
        </w:tc>
      </w:tr>
      <w:tr w:rsidR="0034102C" w:rsidRPr="0034102C">
        <w:trPr>
          <w:jc w:val="center"/>
        </w:trPr>
        <w:tc>
          <w:tcPr>
            <w:tcW w:w="4254" w:type="dxa"/>
            <w:tcBorders>
              <w:top w:val="nil"/>
              <w:left w:val="single" w:sz="4" w:space="0" w:color="auto"/>
              <w:bottom w:val="single" w:sz="4" w:space="0" w:color="auto"/>
              <w:right w:val="nil"/>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b/>
                <w:sz w:val="18"/>
                <w:szCs w:val="18"/>
              </w:rPr>
            </w:pPr>
            <w:r w:rsidRPr="0034102C">
              <w:rPr>
                <w:rFonts w:ascii="Times New Roman" w:eastAsia="ヒラギノ明朝 Pro W3" w:hAnsi="Times" w:cs="Times New Roman"/>
                <w:b/>
                <w:sz w:val="18"/>
                <w:szCs w:val="18"/>
              </w:rPr>
              <w:t>Say</w:t>
            </w:r>
            <w:r w:rsidRPr="0034102C">
              <w:rPr>
                <w:rFonts w:ascii="Times New Roman" w:eastAsia="ヒラギノ明朝 Pro W3" w:hAnsi="Times" w:cs="Times"/>
                <w:b/>
                <w:sz w:val="18"/>
                <w:szCs w:val="18"/>
              </w:rPr>
              <w:t>ı</w:t>
            </w:r>
            <w:r w:rsidRPr="0034102C">
              <w:rPr>
                <w:rFonts w:ascii="Times New Roman" w:eastAsia="ヒラギノ明朝 Pro W3" w:hAnsi="Times" w:cs="Times New Roman"/>
                <w:b/>
                <w:sz w:val="18"/>
                <w:szCs w:val="18"/>
              </w:rPr>
              <w:t>s</w:t>
            </w:r>
            <w:r w:rsidRPr="0034102C">
              <w:rPr>
                <w:rFonts w:ascii="Times New Roman" w:eastAsia="ヒラギノ明朝 Pro W3" w:hAnsi="Times" w:cs="Times"/>
                <w:b/>
                <w:sz w:val="18"/>
                <w:szCs w:val="18"/>
              </w:rPr>
              <w:t>ı</w:t>
            </w:r>
          </w:p>
        </w:tc>
      </w:tr>
      <w:tr w:rsidR="0034102C" w:rsidRPr="0034102C">
        <w:trPr>
          <w:jc w:val="center"/>
        </w:trPr>
        <w:tc>
          <w:tcPr>
            <w:tcW w:w="4254" w:type="dxa"/>
            <w:tcBorders>
              <w:top w:val="single" w:sz="4" w:space="0" w:color="auto"/>
              <w:left w:val="single" w:sz="4" w:space="0" w:color="auto"/>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sz w:val="18"/>
                <w:szCs w:val="18"/>
              </w:rPr>
            </w:pPr>
            <w:proofErr w:type="gramStart"/>
            <w:r w:rsidRPr="0034102C">
              <w:rPr>
                <w:rFonts w:ascii="Times New Roman" w:eastAsia="ヒラギノ明朝 Pro W3" w:hAnsi="Times" w:cs="Times New Roman"/>
                <w:sz w:val="18"/>
                <w:szCs w:val="18"/>
              </w:rPr>
              <w:t>29/7/2010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4102C" w:rsidRPr="0034102C" w:rsidRDefault="0034102C" w:rsidP="0034102C">
            <w:pPr>
              <w:tabs>
                <w:tab w:val="left" w:pos="566"/>
              </w:tabs>
              <w:spacing w:after="0" w:line="240" w:lineRule="exact"/>
              <w:jc w:val="center"/>
              <w:rPr>
                <w:rFonts w:ascii="Times New Roman" w:eastAsia="ヒラギノ明朝 Pro W3" w:hAnsi="Times" w:cs="Times New Roman"/>
                <w:sz w:val="18"/>
                <w:szCs w:val="18"/>
              </w:rPr>
            </w:pPr>
            <w:r w:rsidRPr="0034102C">
              <w:rPr>
                <w:rFonts w:ascii="Times New Roman" w:eastAsia="ヒラギノ明朝 Pro W3" w:hAnsi="Times" w:cs="Times New Roman"/>
                <w:sz w:val="18"/>
                <w:szCs w:val="18"/>
              </w:rPr>
              <w:t>27656</w:t>
            </w:r>
          </w:p>
        </w:tc>
      </w:tr>
    </w:tbl>
    <w:p w:rsidR="0034102C" w:rsidRDefault="0034102C" w:rsidP="00BE7426">
      <w:pPr>
        <w:spacing w:after="0" w:line="280" w:lineRule="atLeast"/>
        <w:jc w:val="right"/>
        <w:rPr>
          <w:rFonts w:ascii="Times New Roman" w:eastAsia="Times New Roman" w:hAnsi="Times New Roman" w:cs="Times New Roman"/>
          <w:sz w:val="20"/>
          <w:szCs w:val="20"/>
          <w:lang w:eastAsia="tr-TR"/>
        </w:rPr>
      </w:pPr>
    </w:p>
    <w:sectPr w:rsidR="0034102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2990"/>
    <w:rsid w:val="00066CA7"/>
    <w:rsid w:val="00072B43"/>
    <w:rsid w:val="000A177A"/>
    <w:rsid w:val="000A58F2"/>
    <w:rsid w:val="000B01CF"/>
    <w:rsid w:val="000B0671"/>
    <w:rsid w:val="000B3665"/>
    <w:rsid w:val="000B62A2"/>
    <w:rsid w:val="000B6EF9"/>
    <w:rsid w:val="000C0282"/>
    <w:rsid w:val="000C1744"/>
    <w:rsid w:val="000C2CC9"/>
    <w:rsid w:val="000C3900"/>
    <w:rsid w:val="000D551C"/>
    <w:rsid w:val="000E7387"/>
    <w:rsid w:val="000F4B5F"/>
    <w:rsid w:val="000F4D1C"/>
    <w:rsid w:val="000F59E0"/>
    <w:rsid w:val="00107244"/>
    <w:rsid w:val="001320F3"/>
    <w:rsid w:val="00140F37"/>
    <w:rsid w:val="00171D07"/>
    <w:rsid w:val="00193638"/>
    <w:rsid w:val="00193B5D"/>
    <w:rsid w:val="001C67A3"/>
    <w:rsid w:val="001D4159"/>
    <w:rsid w:val="001E2606"/>
    <w:rsid w:val="001E3552"/>
    <w:rsid w:val="001E4BA4"/>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102C"/>
    <w:rsid w:val="00347E76"/>
    <w:rsid w:val="003604BD"/>
    <w:rsid w:val="00360556"/>
    <w:rsid w:val="00367DC3"/>
    <w:rsid w:val="003706E5"/>
    <w:rsid w:val="003802F6"/>
    <w:rsid w:val="003C0428"/>
    <w:rsid w:val="003D5847"/>
    <w:rsid w:val="003D78AE"/>
    <w:rsid w:val="003E7516"/>
    <w:rsid w:val="00430027"/>
    <w:rsid w:val="00433266"/>
    <w:rsid w:val="0044301A"/>
    <w:rsid w:val="00464C00"/>
    <w:rsid w:val="00470FC3"/>
    <w:rsid w:val="004756C6"/>
    <w:rsid w:val="0048152B"/>
    <w:rsid w:val="004A0E72"/>
    <w:rsid w:val="004C4E87"/>
    <w:rsid w:val="004D205D"/>
    <w:rsid w:val="004E34EC"/>
    <w:rsid w:val="004F0B37"/>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B2A83"/>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60837"/>
    <w:rsid w:val="00F77306"/>
    <w:rsid w:val="00F840B6"/>
    <w:rsid w:val="00F91DDC"/>
    <w:rsid w:val="00F966C0"/>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1096</Words>
  <Characters>6253</Characters>
  <Application>Microsoft Office Word</Application>
  <DocSecurity>0</DocSecurity>
  <Lines>52</Lines>
  <Paragraphs>14</Paragraphs>
  <ScaleCrop>false</ScaleCrop>
  <Company>TURMOB</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253</cp:revision>
  <cp:lastPrinted>2012-08-29T06:03:00Z</cp:lastPrinted>
  <dcterms:created xsi:type="dcterms:W3CDTF">2012-06-01T06:02:00Z</dcterms:created>
  <dcterms:modified xsi:type="dcterms:W3CDTF">2012-10-16T05:34:00Z</dcterms:modified>
</cp:coreProperties>
</file>