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674E8C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67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674E8C" w:rsidRDefault="00674E8C" w:rsidP="00674E8C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İhale Kurumundan:</w:t>
      </w:r>
    </w:p>
    <w:p w:rsidR="00674E8C" w:rsidRDefault="00674E8C" w:rsidP="00674E8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ELEKTRONİK İHALE UYGULAMA YÖNETMELİĞİNDE</w:t>
      </w:r>
    </w:p>
    <w:p w:rsidR="00674E8C" w:rsidRDefault="00674E8C" w:rsidP="00674E8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DEĞİŞİKLİK YAPILMASINA DAİR YÖNETMELİK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>MADDE 1 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25/2/2011</w:t>
      </w:r>
      <w:proofErr w:type="gramEnd"/>
      <w:r>
        <w:rPr>
          <w:sz w:val="18"/>
          <w:szCs w:val="18"/>
        </w:rPr>
        <w:t xml:space="preserve"> tarihli ve 27587 sayılı Resmî Gazete'de yayımlanan Elektronik İhale Uygulama Yönetmeliğinin 4 üncü maddesinin ikinci fıkrası aşağıdaki şekilde değiştirilmiştir.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“(2) Açık ihale usulü ile yapılan mal alımı ihalelerinde ve münferit sözleşme aşamasında teklifler elektronik ortamda alınabilir. Tekliflerin elektronik ortamda alındığı ihalelerde elektronik ortamda verilmeyen teklifler kabul edilmez.”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2 –</w:t>
      </w:r>
      <w:r>
        <w:rPr>
          <w:sz w:val="18"/>
          <w:szCs w:val="18"/>
        </w:rPr>
        <w:t xml:space="preserve"> Aynı Yönetmeliğin 19 uncu maddesinin ikinci ve dördüncü fıkraları aşağıdaki şekilde değiştirilmiştir.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“(2) e-teklifler, istekliler tarafından EKAP üzerinden hazırlandıktan sonra e-imza ile imzalanarak ihale tarih ve saatine kadar EKAP üzerinden gönderilir. Ortak girişimlerde e-teklifin ortak girişim ortaklarının tamamı tarafından e-imza ile imzalanması zorunludur. EKAP, e-imza ile imzalanmış e-teklifi Kuruma göndermeden önce şifreleme işlemi yapar. Şifreleme sonucunda EKAP tarafından oluşturulan e-anahtar, istekli tarafından kaydedilir. </w:t>
      </w:r>
      <w:proofErr w:type="gramStart"/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>-teklifin ihale dokümanında belirtilen tekliflerin açılma saatine kadar EKAP üzerinde Kurum tarafından belirlenecek şifreleme ve saklama yöntemleri ile saklanarak açılmaması sağlanır. Teklife ilişkin e-anahtar ihale tarih ve saatinden sonra, tekliflerin açılacağı saate kadar EKAP üzerinden gönderilir. Tekliflerin açılacağı saate kadar e-anahtarları gönderilmeyen teklifler değerlendirme dışı bırakılır.”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“(4) </w:t>
      </w:r>
      <w:proofErr w:type="spellStart"/>
      <w:r>
        <w:rPr>
          <w:sz w:val="18"/>
          <w:szCs w:val="18"/>
        </w:rPr>
        <w:t>EKAP’tan</w:t>
      </w:r>
      <w:proofErr w:type="spellEnd"/>
      <w:r>
        <w:rPr>
          <w:sz w:val="18"/>
          <w:szCs w:val="18"/>
        </w:rPr>
        <w:t xml:space="preserve"> kaynaklanan teknik problemlerden veya öngörülmesi ve önlenmesi mümkün olmayan genel ve objektif nedenlerle </w:t>
      </w:r>
      <w:proofErr w:type="spellStart"/>
      <w:r>
        <w:rPr>
          <w:sz w:val="18"/>
          <w:szCs w:val="18"/>
        </w:rPr>
        <w:t>EKAP’a</w:t>
      </w:r>
      <w:proofErr w:type="spellEnd"/>
      <w:r>
        <w:rPr>
          <w:sz w:val="18"/>
          <w:szCs w:val="18"/>
        </w:rPr>
        <w:t xml:space="preserve"> erişimin sağlanamamasından dolayı, ihale tarih ve saatinden bir gün öncesinden itibaren e-tekliflerin; ihale tarih ve saatinden itibaren tekliflerin açılacağı saate kadar e-anahtarların hiçbir istekli tarafından </w:t>
      </w:r>
      <w:proofErr w:type="spellStart"/>
      <w:r>
        <w:rPr>
          <w:sz w:val="18"/>
          <w:szCs w:val="18"/>
        </w:rPr>
        <w:t>EKAP’a</w:t>
      </w:r>
      <w:proofErr w:type="spellEnd"/>
      <w:r>
        <w:rPr>
          <w:sz w:val="18"/>
          <w:szCs w:val="18"/>
        </w:rPr>
        <w:t xml:space="preserve"> iletilemediğinin ve/veya tekliflerin açılma saatinde e-tekliflerin açılamadığının idare tarafından Kuruma bildirilmesi veya Kurum tarafından tespit edilmesi durumunda, Kurum idareye ihale tarih ve saatini ve/veya tekliflerin açılma tarih ve saatini en fazla beş iş günü erteleme yetkisini tanıyabilir. </w:t>
      </w:r>
      <w:proofErr w:type="gramEnd"/>
      <w:r>
        <w:rPr>
          <w:sz w:val="18"/>
          <w:szCs w:val="18"/>
        </w:rPr>
        <w:t xml:space="preserve">Erteleme yapılması durumunda ihalenin ertelendiği EKAP üzerinden isteklilere ve/veya istekli olabileceklere bildirilir ve EKAP üzerinden görülebilir. Bu erteleme süresinde de teknik problemlerin çözülememesi veya </w:t>
      </w:r>
      <w:proofErr w:type="spellStart"/>
      <w:r>
        <w:rPr>
          <w:sz w:val="18"/>
          <w:szCs w:val="18"/>
        </w:rPr>
        <w:t>EKAP’a</w:t>
      </w:r>
      <w:proofErr w:type="spellEnd"/>
      <w:r>
        <w:rPr>
          <w:sz w:val="18"/>
          <w:szCs w:val="18"/>
        </w:rPr>
        <w:t xml:space="preserve"> erişimin sağlanamaması durumunda idare tarafından ihale iptal edilir.”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3 –</w:t>
      </w:r>
      <w:r>
        <w:rPr>
          <w:sz w:val="18"/>
          <w:szCs w:val="18"/>
        </w:rPr>
        <w:t xml:space="preserve"> Aynı Yönetmeliğin 23 üncü maddesinin birinci fıkrasının birinci ve ikinci cümleleri aşağıdaki şekilde değiştirilmiştir.</w:t>
      </w:r>
    </w:p>
    <w:p w:rsidR="00674E8C" w:rsidRDefault="00674E8C" w:rsidP="00674E8C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“İhale tarih ve saati ile tekliflerin açılma saati arasında asgari üç saatlik bir farkın bulunması kaydıyla, e-teklifler, aynı günün mesai saatleri içerisinde istekliler ve hazır bulunanlar önünde ihale komisyonu tarafından EKAP üzerinde açılır.”</w:t>
      </w:r>
    </w:p>
    <w:p w:rsidR="00674E8C" w:rsidRDefault="00674E8C" w:rsidP="00674E8C">
      <w:pPr>
        <w:pStyle w:val="3-NormalYaz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“e-anahtarının bozuk olması veya e-teklifin virüs içermesi gibi nedenlerle EKAP tarafından açılamayan e-teklifler tespit edilerek açılamama gerekçeleri belirtilmek suretiyle EKAP üzerinden Ek-1’de yer alan “Açılamayan e-tekliflere İlişkin İhale Komisyonu Tutanağı” düzenlenir.”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4 –</w:t>
      </w:r>
      <w:r>
        <w:rPr>
          <w:sz w:val="18"/>
          <w:szCs w:val="18"/>
        </w:rPr>
        <w:t xml:space="preserve"> Aynı Yönetmeliğin 28 inci maddesine üçüncü fıkradan sonra gelmek üzere dördüncü fıkra olarak aşağıdaki fıkra eklenmiş, mevcut dördüncü fıkra ve sonraki fıkra buna göre teselsül ettirilmiştir.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“(4) Münferit sözleşme aşamasında tekliflerin elektronik ortamda alınmasına karar verilmesi halinde, münferit sözleşme tasarısının e-imza kullanılarak indirilmesi EKAP üzerinden yapılır. Bu durumda, e-tekliflerin hazırlanması ve sunulması, son teklif verme saatinden veya tekliflerin açılma saatinden önce ihalenin iptal edilmesi, e-tekliflerin açılması ve değerlendirilmesine ilişkin işlemlerde; geçici teminat ile yeterlik belgeleri ve yeterlik belgelerinin değerlendirilmesine ilişkin hükümler hariç, bu Yönetmeliğin 19, 22, 23 ve 24 üncü maddeleri uygulanır.”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5 –</w:t>
      </w:r>
      <w:r>
        <w:rPr>
          <w:sz w:val="18"/>
          <w:szCs w:val="18"/>
        </w:rPr>
        <w:t xml:space="preserve"> Aynı Yönetmeliğe aşağıdaki geçici madde eklenmiştir.</w:t>
      </w:r>
    </w:p>
    <w:p w:rsidR="00674E8C" w:rsidRDefault="00674E8C" w:rsidP="00674E8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sz w:val="18"/>
          <w:szCs w:val="18"/>
        </w:rPr>
        <w:t>“</w:t>
      </w:r>
      <w:r>
        <w:rPr>
          <w:b/>
          <w:sz w:val="18"/>
          <w:szCs w:val="18"/>
        </w:rPr>
        <w:t>Başlamış olan ihaleler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GEÇİCİ MADDE 2 –</w:t>
      </w:r>
      <w:r>
        <w:rPr>
          <w:sz w:val="18"/>
          <w:szCs w:val="18"/>
        </w:rPr>
        <w:t xml:space="preserve"> (1) Bu maddenin yürürlüğe girdiği tarihten önce ilanı veya duyurusu yapılmış olan ihaleler, ilanının veya duyurunun yapıldığı tarihte yürürlükte olan yönetmelik hükümlerine göre sonuçlandırılır.”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MADDE 6 –</w:t>
      </w:r>
      <w:r>
        <w:rPr>
          <w:sz w:val="18"/>
          <w:szCs w:val="18"/>
        </w:rPr>
        <w:t xml:space="preserve"> Aynı Yönetmeliğin Ek 1’i olan Standart Formlara ekteki “Standart Form - KİK008.2/EKAP Münferit Sözleşmelerde Açılamayan e-tekliflere İlişkin İhale Komisyonu Tutanağı”, “Standart Form - KİK009.2/EKAP Münferit Sözleşmelerde e-teklif Açma Tutanağı” ve “Standart Form - KİK016.2/EKAP Münferit Sözleşmelerde İsteklilerce Teklif Edilen Fiyatlara ve Yaklaşık Maliyetin Açıklanmasına İlişkin Tutanak” eklenmiştir.</w:t>
      </w:r>
      <w:proofErr w:type="gramEnd"/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7 –</w:t>
      </w:r>
      <w:r>
        <w:rPr>
          <w:sz w:val="18"/>
          <w:szCs w:val="18"/>
        </w:rPr>
        <w:t xml:space="preserve"> Aynı Yönetmeliğin Ek 2’sinde yer alan Açık İhale Usulü ile İhale Edilen ve Tekliflerin Elektronik Ortamda Alınacağı Mal Alımlarında Uygulanacak Tip İdari Şartnamenin </w:t>
      </w:r>
      <w:proofErr w:type="gramStart"/>
      <w:r>
        <w:rPr>
          <w:sz w:val="18"/>
          <w:szCs w:val="18"/>
        </w:rPr>
        <w:t>3.1</w:t>
      </w:r>
      <w:proofErr w:type="gramEnd"/>
      <w:r>
        <w:rPr>
          <w:sz w:val="18"/>
          <w:szCs w:val="18"/>
        </w:rPr>
        <w:t xml:space="preserve"> inci maddesi aşağıdaki şekilde değiştirilmiştir.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“3.1. İhaleye ilişkin bilgiler ile ihale ve e-tekliflerin açılma tarih ve saatine ilişkin bilgiler aşağıda belirtilmiştir: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İKN: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İhale usulü: Açık ihale.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İhale (son teklif verme) tarihi: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ç) İhale (son teklif verme) saati: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e-tekliflerin açılma saati: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e-tekliflerin açılacağı idarenin adresi: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İhale komisyonunun toplantı yeri:”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MADDE 8 –</w:t>
      </w:r>
      <w:r>
        <w:rPr>
          <w:sz w:val="18"/>
          <w:szCs w:val="18"/>
        </w:rPr>
        <w:t xml:space="preserve"> Aynı Yönetmeliğin Ek 2’sinde yer alan Açık İhale Usulü ile İhale Edilen ve Tekliflerin Elektronik Ortamda Alınacağı Mal Alımlarında Uygulanacak Tip İdari Şartnamenin </w:t>
      </w:r>
      <w:proofErr w:type="gramStart"/>
      <w:r>
        <w:rPr>
          <w:sz w:val="18"/>
          <w:szCs w:val="18"/>
        </w:rPr>
        <w:t>3.5</w:t>
      </w:r>
      <w:proofErr w:type="gramEnd"/>
      <w:r>
        <w:rPr>
          <w:sz w:val="18"/>
          <w:szCs w:val="18"/>
        </w:rPr>
        <w:t xml:space="preserve"> inci maddesinin ikinci cümlesi yürürlükten kaldırılmıştır.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9 –</w:t>
      </w:r>
      <w:r>
        <w:rPr>
          <w:sz w:val="18"/>
          <w:szCs w:val="18"/>
        </w:rPr>
        <w:t xml:space="preserve"> Aynı Yönetmeliğin Ek 2’sinde yer alan Açık İhale Usulü ile İhale Edilen ve Tekliflerin Elektronik Ortamda Alınacağı Mal Alımlarında Uygulanacak Tip İdari Şartnamenin </w:t>
      </w:r>
      <w:proofErr w:type="gramStart"/>
      <w:r>
        <w:rPr>
          <w:sz w:val="18"/>
          <w:szCs w:val="18"/>
        </w:rPr>
        <w:t>22.3</w:t>
      </w:r>
      <w:proofErr w:type="gramEnd"/>
      <w:r>
        <w:rPr>
          <w:sz w:val="18"/>
          <w:szCs w:val="18"/>
        </w:rPr>
        <w:t xml:space="preserve"> üncü maddesi aşağıdaki şekilde değiştirilmiştir.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“22.3. e-tekliflerin, tekliflerin açılma saatine kadar Kurum tarafından belirlenen şifreleme ve saklama yöntemleri ile </w:t>
      </w:r>
      <w:proofErr w:type="spellStart"/>
      <w:r>
        <w:rPr>
          <w:sz w:val="18"/>
          <w:szCs w:val="18"/>
        </w:rPr>
        <w:t>EKAP’ta</w:t>
      </w:r>
      <w:proofErr w:type="spellEnd"/>
      <w:r>
        <w:rPr>
          <w:sz w:val="18"/>
          <w:szCs w:val="18"/>
        </w:rPr>
        <w:t xml:space="preserve"> saklanarak açılmaması sağlanır. </w:t>
      </w:r>
      <w:proofErr w:type="spellStart"/>
      <w:proofErr w:type="gramStart"/>
      <w:r>
        <w:rPr>
          <w:sz w:val="18"/>
          <w:szCs w:val="18"/>
        </w:rPr>
        <w:t>EKAP’tan</w:t>
      </w:r>
      <w:proofErr w:type="spellEnd"/>
      <w:r>
        <w:rPr>
          <w:sz w:val="18"/>
          <w:szCs w:val="18"/>
        </w:rPr>
        <w:t xml:space="preserve"> kaynaklanan teknik problemlerden veya öngörülmesi ve önlenmesi mümkün olmayan genel ve objektif nedenlerle </w:t>
      </w:r>
      <w:proofErr w:type="spellStart"/>
      <w:r>
        <w:rPr>
          <w:sz w:val="18"/>
          <w:szCs w:val="18"/>
        </w:rPr>
        <w:t>EKAP’a</w:t>
      </w:r>
      <w:proofErr w:type="spellEnd"/>
      <w:r>
        <w:rPr>
          <w:sz w:val="18"/>
          <w:szCs w:val="18"/>
        </w:rPr>
        <w:t xml:space="preserve"> erişimin sağlanamamasından dolayı, ihale tarih ve saatinden bir gün öncesinden itibaren e-tekliflerin; ihale tarih ve saatinden itibaren tekliflerin açılacağı saate kadar e-anahtarların hiçbir istekli tarafından </w:t>
      </w:r>
      <w:proofErr w:type="spellStart"/>
      <w:r>
        <w:rPr>
          <w:sz w:val="18"/>
          <w:szCs w:val="18"/>
        </w:rPr>
        <w:t>EKAP’a</w:t>
      </w:r>
      <w:proofErr w:type="spellEnd"/>
      <w:r>
        <w:rPr>
          <w:sz w:val="18"/>
          <w:szCs w:val="18"/>
        </w:rPr>
        <w:t xml:space="preserve"> iletilemediğinin ve/veya tekliflerin açılma saatinde e-tekliflerin açılamadığının idare tarafından Kuruma bildirilmesi veya Kurum tarafından tespit edilmesi durumunda, Kurum idareye ihale ve/veya tekliflerin açılma tarih ve saatini en fazla beş iş günü erteleme yetkisini tanıyabilir. </w:t>
      </w:r>
      <w:proofErr w:type="gramEnd"/>
      <w:r>
        <w:rPr>
          <w:sz w:val="18"/>
          <w:szCs w:val="18"/>
        </w:rPr>
        <w:t xml:space="preserve">Erteleme yapılması durumunda ihalenin ertelendiği EKAP üzerinden isteklilere ve/veya istekli olabileceklere bildirilir ve EKAP üzerinden görülebilir. Bu erteleme süresinde de teknik problemlerin çözülememesi veya </w:t>
      </w:r>
      <w:proofErr w:type="spellStart"/>
      <w:r>
        <w:rPr>
          <w:sz w:val="18"/>
          <w:szCs w:val="18"/>
        </w:rPr>
        <w:t>EKAP’a</w:t>
      </w:r>
      <w:proofErr w:type="spellEnd"/>
      <w:r>
        <w:rPr>
          <w:sz w:val="18"/>
          <w:szCs w:val="18"/>
        </w:rPr>
        <w:t xml:space="preserve"> erişimin sağlanamaması durumunda idare tarafından ihale iptal edilir.”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– </w:t>
      </w:r>
      <w:r>
        <w:rPr>
          <w:sz w:val="18"/>
          <w:szCs w:val="18"/>
        </w:rPr>
        <w:t xml:space="preserve">Aynı Yönetmeliğin Ek 2’sinde yer alan Açık İhale Usulü ile İhale Edilen ve Tekliflerin Elektronik Ortamda Alınacağı Mal Alımlarında Uygulanacak Tip İdari Şartnamenin </w:t>
      </w:r>
      <w:proofErr w:type="gramStart"/>
      <w:r>
        <w:rPr>
          <w:sz w:val="18"/>
          <w:szCs w:val="18"/>
        </w:rPr>
        <w:t>30.1</w:t>
      </w:r>
      <w:proofErr w:type="gramEnd"/>
      <w:r>
        <w:rPr>
          <w:sz w:val="18"/>
          <w:szCs w:val="18"/>
        </w:rPr>
        <w:t xml:space="preserve"> inci maddesi aşağıdaki şekilde değiştirilmiştir.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“30.1. İhale tarih ve saati ile tekliflerin açılma saati arasında asgari üç saatlik bir farkın bulunması kaydıyla, e-teklifler, aynı günün mesai saatleri içerisinde istekliler ve hazır bulunanlar önünde ihale komisyonu tarafından EKAP üzerinde açılır.”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11 –</w:t>
      </w:r>
      <w:r>
        <w:rPr>
          <w:sz w:val="18"/>
          <w:szCs w:val="18"/>
        </w:rPr>
        <w:t xml:space="preserve"> Bu Yönetmelik </w:t>
      </w:r>
      <w:proofErr w:type="gramStart"/>
      <w:r>
        <w:rPr>
          <w:sz w:val="18"/>
          <w:szCs w:val="18"/>
        </w:rPr>
        <w:t>1/12/2012</w:t>
      </w:r>
      <w:proofErr w:type="gramEnd"/>
      <w:r>
        <w:rPr>
          <w:sz w:val="18"/>
          <w:szCs w:val="18"/>
        </w:rPr>
        <w:t xml:space="preserve"> tarihinde yürürlüğe girer.</w:t>
      </w:r>
    </w:p>
    <w:p w:rsidR="00674E8C" w:rsidRDefault="00674E8C" w:rsidP="00674E8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 12 –</w:t>
      </w:r>
      <w:r>
        <w:rPr>
          <w:sz w:val="18"/>
          <w:szCs w:val="18"/>
        </w:rPr>
        <w:t xml:space="preserve"> Bu Yönetmelik hükümlerini Kamu İhale Kurumu Başkanı yürütür.</w:t>
      </w:r>
    </w:p>
    <w:p w:rsidR="00674E8C" w:rsidRDefault="00674E8C" w:rsidP="00674E8C">
      <w:pPr>
        <w:pStyle w:val="3-NormalYaz"/>
        <w:spacing w:line="240" w:lineRule="exact"/>
        <w:jc w:val="center"/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674E8C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4E8C" w:rsidRDefault="00674E8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rFonts w:cs="Times"/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</w:t>
            </w:r>
            <w:r>
              <w:rPr>
                <w:rFonts w:cs="Times"/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 Yay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rFonts w:cs="Times"/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rFonts w:cs="Times"/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674E8C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74E8C" w:rsidRDefault="00674E8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E8C" w:rsidRDefault="00674E8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</w:p>
        </w:tc>
      </w:tr>
      <w:tr w:rsidR="00674E8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8C" w:rsidRDefault="00674E8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25/2/2011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8C" w:rsidRDefault="00674E8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27857</w:t>
            </w:r>
          </w:p>
        </w:tc>
      </w:tr>
      <w:tr w:rsidR="00674E8C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4E8C" w:rsidRDefault="00674E8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>
              <w:rPr>
                <w:rFonts w:cs="Times"/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netmelikte De</w:t>
            </w:r>
            <w:r>
              <w:rPr>
                <w:rFonts w:cs="Times"/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rFonts w:cs="Times"/>
                <w:b/>
                <w:sz w:val="18"/>
                <w:szCs w:val="18"/>
              </w:rPr>
              <w:t>ş</w:t>
            </w:r>
            <w:r>
              <w:rPr>
                <w:b/>
                <w:sz w:val="18"/>
                <w:szCs w:val="18"/>
              </w:rPr>
              <w:t>iklik Yapan Y</w:t>
            </w:r>
            <w:r>
              <w:rPr>
                <w:rFonts w:cs="Times"/>
                <w:b/>
                <w:sz w:val="18"/>
                <w:szCs w:val="18"/>
              </w:rPr>
              <w:t>ö</w:t>
            </w:r>
            <w:r>
              <w:rPr>
                <w:b/>
                <w:sz w:val="18"/>
                <w:szCs w:val="18"/>
              </w:rPr>
              <w:t>netmeli</w:t>
            </w:r>
            <w:r>
              <w:rPr>
                <w:rFonts w:cs="Times"/>
                <w:b/>
                <w:sz w:val="18"/>
                <w:szCs w:val="18"/>
              </w:rPr>
              <w:t>ğ</w:t>
            </w:r>
            <w:r>
              <w:rPr>
                <w:b/>
                <w:sz w:val="18"/>
                <w:szCs w:val="18"/>
              </w:rPr>
              <w:t>in Yay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mland</w:t>
            </w:r>
            <w:r>
              <w:rPr>
                <w:rFonts w:cs="Times"/>
                <w:b/>
                <w:sz w:val="18"/>
                <w:szCs w:val="18"/>
              </w:rPr>
              <w:t>ığı</w:t>
            </w:r>
            <w:r>
              <w:rPr>
                <w:b/>
                <w:sz w:val="18"/>
                <w:szCs w:val="18"/>
              </w:rPr>
              <w:t xml:space="preserve"> Resm</w:t>
            </w:r>
            <w:r>
              <w:rPr>
                <w:rFonts w:cs="Times"/>
                <w:b/>
                <w:sz w:val="18"/>
                <w:szCs w:val="18"/>
              </w:rPr>
              <w:t>î</w:t>
            </w:r>
            <w:r>
              <w:rPr>
                <w:b/>
                <w:sz w:val="18"/>
                <w:szCs w:val="18"/>
              </w:rPr>
              <w:t xml:space="preserve"> Gazete'nin</w:t>
            </w:r>
          </w:p>
        </w:tc>
      </w:tr>
      <w:tr w:rsidR="00674E8C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74E8C" w:rsidRDefault="00674E8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4E8C" w:rsidRDefault="00674E8C">
            <w:pPr>
              <w:pStyle w:val="3-NormalYaz"/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Say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  <w:r>
              <w:rPr>
                <w:b/>
                <w:sz w:val="18"/>
                <w:szCs w:val="18"/>
              </w:rPr>
              <w:t>s</w:t>
            </w:r>
            <w:r>
              <w:rPr>
                <w:rFonts w:cs="Times"/>
                <w:b/>
                <w:sz w:val="18"/>
                <w:szCs w:val="18"/>
              </w:rPr>
              <w:t>ı</w:t>
            </w:r>
          </w:p>
        </w:tc>
      </w:tr>
      <w:tr w:rsidR="00674E8C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8C" w:rsidRDefault="00674E8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20/3/2011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8C" w:rsidRDefault="00674E8C">
            <w:pPr>
              <w:pStyle w:val="3-NormalYaz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27880</w:t>
            </w:r>
          </w:p>
        </w:tc>
      </w:tr>
    </w:tbl>
    <w:p w:rsidR="00674E8C" w:rsidRDefault="00674E8C" w:rsidP="00674E8C">
      <w:pPr>
        <w:pStyle w:val="3-NormalYaz"/>
        <w:spacing w:line="240" w:lineRule="exact"/>
        <w:jc w:val="center"/>
        <w:rPr>
          <w:sz w:val="18"/>
          <w:szCs w:val="18"/>
        </w:rPr>
      </w:pPr>
    </w:p>
    <w:p w:rsidR="00674E8C" w:rsidRDefault="00674E8C" w:rsidP="00674E8C">
      <w:pPr>
        <w:pStyle w:val="3-NormalYaz"/>
        <w:spacing w:line="240" w:lineRule="exact"/>
        <w:jc w:val="center"/>
        <w:rPr>
          <w:sz w:val="18"/>
          <w:szCs w:val="18"/>
        </w:rPr>
      </w:pPr>
    </w:p>
    <w:p w:rsidR="00674E8C" w:rsidRDefault="00674E8C" w:rsidP="00674E8C">
      <w:pPr>
        <w:pStyle w:val="3-NormalYaz"/>
        <w:spacing w:line="240" w:lineRule="exact"/>
        <w:jc w:val="left"/>
        <w:rPr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Ekleri için tıklayınız.</w:t>
        </w:r>
      </w:hyperlink>
    </w:p>
    <w:p w:rsidR="00D83593" w:rsidRPr="00133609" w:rsidRDefault="00D83593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D83593" w:rsidRPr="0013360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76593"/>
    <w:rsid w:val="00285180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40591"/>
    <w:rsid w:val="00543B62"/>
    <w:rsid w:val="00553DD2"/>
    <w:rsid w:val="00560B90"/>
    <w:rsid w:val="00562290"/>
    <w:rsid w:val="005659EC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5467E"/>
    <w:rsid w:val="00C7406B"/>
    <w:rsid w:val="00C907F5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1/20121114-8-1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1140</Words>
  <Characters>6504</Characters>
  <Application>Microsoft Office Word</Application>
  <DocSecurity>0</DocSecurity>
  <Lines>54</Lines>
  <Paragraphs>15</Paragraphs>
  <ScaleCrop>false</ScaleCrop>
  <Company>TURMOB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302</cp:revision>
  <cp:lastPrinted>2012-08-29T06:03:00Z</cp:lastPrinted>
  <dcterms:created xsi:type="dcterms:W3CDTF">2012-06-01T06:02:00Z</dcterms:created>
  <dcterms:modified xsi:type="dcterms:W3CDTF">2012-11-14T06:32:00Z</dcterms:modified>
</cp:coreProperties>
</file>