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674E8C"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67</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776B49" w:rsidRDefault="00776B49" w:rsidP="00133609">
      <w:pPr>
        <w:spacing w:after="0" w:line="280" w:lineRule="atLeast"/>
        <w:jc w:val="right"/>
        <w:rPr>
          <w:rFonts w:ascii="Times New Roman" w:eastAsia="Times New Roman" w:hAnsi="Times New Roman" w:cs="Times New Roman"/>
          <w:sz w:val="20"/>
          <w:szCs w:val="20"/>
          <w:lang w:eastAsia="tr-TR"/>
        </w:rPr>
      </w:pPr>
    </w:p>
    <w:p w:rsidR="00FA55F7" w:rsidRDefault="00FA55F7" w:rsidP="00FA55F7">
      <w:pPr>
        <w:tabs>
          <w:tab w:val="left" w:pos="566"/>
        </w:tabs>
        <w:spacing w:after="0" w:line="240" w:lineRule="exact"/>
        <w:ind w:firstLine="566"/>
        <w:rPr>
          <w:rFonts w:ascii="Times New Roman" w:eastAsia="ヒラギノ明朝 Pro W3" w:hAnsi="Times New Roman" w:cs="Times New Roman"/>
          <w:sz w:val="18"/>
          <w:szCs w:val="18"/>
          <w:u w:val="single"/>
        </w:rPr>
      </w:pPr>
      <w:r w:rsidRPr="00FA55F7">
        <w:rPr>
          <w:rFonts w:ascii="Times New Roman" w:eastAsia="ヒラギノ明朝 Pro W3" w:hAnsi="Times New Roman" w:cs="Times New Roman"/>
          <w:sz w:val="18"/>
          <w:szCs w:val="18"/>
          <w:u w:val="single"/>
        </w:rPr>
        <w:t>Bankacılık Düzenleme ve Denetleme Kurumundan:</w:t>
      </w:r>
    </w:p>
    <w:p w:rsidR="00FA55F7" w:rsidRPr="00FA55F7" w:rsidRDefault="00FA55F7" w:rsidP="00FA55F7">
      <w:pPr>
        <w:tabs>
          <w:tab w:val="left" w:pos="566"/>
        </w:tabs>
        <w:spacing w:after="0" w:line="240" w:lineRule="exact"/>
        <w:ind w:firstLine="566"/>
        <w:rPr>
          <w:rFonts w:ascii="Times New Roman" w:eastAsia="ヒラギノ明朝 Pro W3" w:hAnsi="Times New Roman" w:cs="Times New Roman"/>
          <w:sz w:val="18"/>
          <w:szCs w:val="18"/>
          <w:u w:val="single"/>
        </w:rPr>
      </w:pPr>
    </w:p>
    <w:p w:rsidR="00FA55F7" w:rsidRPr="00FA55F7" w:rsidRDefault="00FA55F7" w:rsidP="00FA55F7">
      <w:pPr>
        <w:spacing w:after="0" w:line="240" w:lineRule="exact"/>
        <w:jc w:val="center"/>
        <w:rPr>
          <w:rFonts w:ascii="Times New Roman" w:eastAsia="ヒラギノ明朝 Pro W3" w:hAnsi="Times New Roman" w:cs="Times New Roman"/>
          <w:b/>
          <w:sz w:val="18"/>
          <w:szCs w:val="18"/>
        </w:rPr>
      </w:pPr>
      <w:r w:rsidRPr="00FA55F7">
        <w:rPr>
          <w:rFonts w:ascii="Times New Roman" w:eastAsia="ヒラギノ明朝 Pro W3" w:hAnsi="Times New Roman" w:cs="Times New Roman"/>
          <w:b/>
          <w:sz w:val="18"/>
          <w:szCs w:val="18"/>
        </w:rPr>
        <w:t>VARLIK YÖNETİM ŞİRKETLERİNİN KURULUŞ VE FAALİYET</w:t>
      </w:r>
    </w:p>
    <w:p w:rsidR="00FA55F7" w:rsidRPr="00FA55F7" w:rsidRDefault="00FA55F7" w:rsidP="00FA55F7">
      <w:pPr>
        <w:spacing w:after="0" w:line="240" w:lineRule="exact"/>
        <w:jc w:val="center"/>
        <w:rPr>
          <w:rFonts w:ascii="Times New Roman" w:eastAsia="ヒラギノ明朝 Pro W3" w:hAnsi="Times New Roman" w:cs="Times New Roman"/>
          <w:b/>
          <w:sz w:val="18"/>
          <w:szCs w:val="18"/>
        </w:rPr>
      </w:pPr>
      <w:r w:rsidRPr="00FA55F7">
        <w:rPr>
          <w:rFonts w:ascii="Times New Roman" w:eastAsia="ヒラギノ明朝 Pro W3" w:hAnsi="Times New Roman" w:cs="Times New Roman"/>
          <w:b/>
          <w:sz w:val="18"/>
          <w:szCs w:val="18"/>
        </w:rPr>
        <w:t>ESASLARI HAKKINDA YÖNETMELİKTE DEĞİŞİKLİK</w:t>
      </w:r>
    </w:p>
    <w:p w:rsidR="00FA55F7" w:rsidRDefault="00FA55F7" w:rsidP="00FA55F7">
      <w:pPr>
        <w:spacing w:after="0" w:line="240" w:lineRule="exact"/>
        <w:jc w:val="center"/>
        <w:rPr>
          <w:rFonts w:ascii="Times New Roman" w:eastAsia="ヒラギノ明朝 Pro W3" w:hAnsi="Times New Roman" w:cs="Times New Roman"/>
          <w:b/>
          <w:sz w:val="18"/>
          <w:szCs w:val="18"/>
        </w:rPr>
      </w:pPr>
      <w:r w:rsidRPr="00FA55F7">
        <w:rPr>
          <w:rFonts w:ascii="Times New Roman" w:eastAsia="ヒラギノ明朝 Pro W3" w:hAnsi="Times New Roman" w:cs="Times New Roman"/>
          <w:b/>
          <w:sz w:val="18"/>
          <w:szCs w:val="18"/>
        </w:rPr>
        <w:t>YAPILMASINA DAİR YÖNETMELİK</w:t>
      </w:r>
    </w:p>
    <w:p w:rsidR="00FA55F7" w:rsidRPr="00FA55F7" w:rsidRDefault="00FA55F7" w:rsidP="00FA55F7">
      <w:pPr>
        <w:spacing w:after="0" w:line="240" w:lineRule="exact"/>
        <w:jc w:val="center"/>
        <w:rPr>
          <w:rFonts w:ascii="Times New Roman" w:eastAsia="ヒラギノ明朝 Pro W3" w:hAnsi="Times New Roman" w:cs="Times New Roman"/>
          <w:b/>
          <w:sz w:val="18"/>
          <w:szCs w:val="18"/>
        </w:rPr>
      </w:pP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bCs/>
          <w:sz w:val="18"/>
          <w:szCs w:val="18"/>
        </w:rPr>
        <w:t xml:space="preserve">MADDE 1 – </w:t>
      </w:r>
      <w:proofErr w:type="gramStart"/>
      <w:r w:rsidRPr="00FA55F7">
        <w:rPr>
          <w:rFonts w:ascii="Times New Roman" w:eastAsia="ヒラギノ明朝 Pro W3" w:hAnsi="Times New Roman" w:cs="Times New Roman"/>
          <w:sz w:val="18"/>
          <w:szCs w:val="18"/>
        </w:rPr>
        <w:t>1/11/2006</w:t>
      </w:r>
      <w:proofErr w:type="gramEnd"/>
      <w:r w:rsidRPr="00FA55F7">
        <w:rPr>
          <w:rFonts w:ascii="Times New Roman" w:eastAsia="ヒラギノ明朝 Pro W3" w:hAnsi="Times New Roman" w:cs="Times New Roman"/>
          <w:sz w:val="18"/>
          <w:szCs w:val="18"/>
        </w:rPr>
        <w:t xml:space="preserve"> tarihli ve 26333 sayılı Resmî Gazete’de yayımlanan Varlık Yönetim Şirketlerinin Kuruluş ve Faaliyet Esasları Hakkında Yönetmeliğin 4 üncü maddesinin ikinci fıkrasının (b) bendi aşağıdaki şekilde değiştirilmiştir.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“b) Ödenmiş sermayesinin on milyon Türk Lirasından az olmaması,”</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2 –</w:t>
      </w:r>
      <w:r w:rsidRPr="00FA55F7">
        <w:rPr>
          <w:rFonts w:ascii="Times New Roman" w:eastAsia="ヒラギノ明朝 Pro W3" w:hAnsi="Times New Roman" w:cs="Times New Roman"/>
          <w:sz w:val="18"/>
          <w:szCs w:val="18"/>
        </w:rPr>
        <w:t xml:space="preserve"> Aynı Yönetmeliğin 6 </w:t>
      </w:r>
      <w:proofErr w:type="spellStart"/>
      <w:r w:rsidRPr="00FA55F7">
        <w:rPr>
          <w:rFonts w:ascii="Times New Roman" w:eastAsia="ヒラギノ明朝 Pro W3" w:hAnsi="Times New Roman" w:cs="Times New Roman"/>
          <w:sz w:val="18"/>
          <w:szCs w:val="18"/>
        </w:rPr>
        <w:t>ncı</w:t>
      </w:r>
      <w:proofErr w:type="spellEnd"/>
      <w:r w:rsidRPr="00FA55F7">
        <w:rPr>
          <w:rFonts w:ascii="Times New Roman" w:eastAsia="ヒラギノ明朝 Pro W3" w:hAnsi="Times New Roman" w:cs="Times New Roman"/>
          <w:sz w:val="18"/>
          <w:szCs w:val="18"/>
        </w:rPr>
        <w:t xml:space="preserve"> maddesinin beşinci fıkrası aşağıdaki şekilde değiştirilmiştir.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“(5) Kuruluş iznini takip eden yüz seksen gün içerisinde faaliyet izni almak üzere başvuruda bulunmayan şirketlerin kuruluş izinleri geçersiz sayılır. Faaliyet izninin alınmasını müteakip bir yıl içerisinde faaliyete geçmeyen ya da faaliyetlerine bir yıl süre ile kesintisiz ara veren şirketlerin faaliyet izni Kurulca iptal edilir. Faaliyete geçildiği tarihten itibaren yedi iş günü içerisinde durumun Kuruma bildirilmesi zorunludur.”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3 –</w:t>
      </w:r>
      <w:r w:rsidRPr="00FA55F7">
        <w:rPr>
          <w:rFonts w:ascii="Times New Roman" w:eastAsia="ヒラギノ明朝 Pro W3" w:hAnsi="Times New Roman" w:cs="Times New Roman"/>
          <w:sz w:val="18"/>
          <w:szCs w:val="18"/>
        </w:rPr>
        <w:t xml:space="preserve"> Aynı Yönetmeliğin 7 </w:t>
      </w:r>
      <w:proofErr w:type="spellStart"/>
      <w:r w:rsidRPr="00FA55F7">
        <w:rPr>
          <w:rFonts w:ascii="Times New Roman" w:eastAsia="ヒラギノ明朝 Pro W3" w:hAnsi="Times New Roman" w:cs="Times New Roman"/>
          <w:sz w:val="18"/>
          <w:szCs w:val="18"/>
        </w:rPr>
        <w:t>nci</w:t>
      </w:r>
      <w:proofErr w:type="spellEnd"/>
      <w:r w:rsidRPr="00FA55F7">
        <w:rPr>
          <w:rFonts w:ascii="Times New Roman" w:eastAsia="ヒラギノ明朝 Pro W3" w:hAnsi="Times New Roman" w:cs="Times New Roman"/>
          <w:sz w:val="18"/>
          <w:szCs w:val="18"/>
        </w:rPr>
        <w:t xml:space="preserve"> maddesinin ikinci fıkrası aşağıdaki şekilde değiştirilmiştir. </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 xml:space="preserve">“(2) Bir gerçek veya tüzel kişinin, varlık yönetim şirketi sermayesinin yüzde ellisini ve daha fazlasını temsil eden payları edinmesi Kurulun iznine tabidir. Bu oranda yeni imtiyazlı pay ihracı, mevcut paylar üzerine imtiyaz tesisi, imtiyazın kaldırılması veya intifa hakkı tesisi de bu maddede belirtilen usul ve esaslar çerçevesinde Kurulun iznine tabidir. Oy hakkı edinilmesi ile hisselerin </w:t>
      </w:r>
      <w:proofErr w:type="spellStart"/>
      <w:r w:rsidRPr="00FA55F7">
        <w:rPr>
          <w:rFonts w:ascii="Times New Roman" w:eastAsia="ヒラギノ明朝 Pro W3" w:hAnsi="Times New Roman" w:cs="Times New Roman"/>
          <w:sz w:val="18"/>
          <w:szCs w:val="18"/>
        </w:rPr>
        <w:t>rehnedilmesinde</w:t>
      </w:r>
      <w:proofErr w:type="spellEnd"/>
      <w:r w:rsidRPr="00FA55F7">
        <w:rPr>
          <w:rFonts w:ascii="Times New Roman" w:eastAsia="ヒラギノ明朝 Pro W3" w:hAnsi="Times New Roman" w:cs="Times New Roman"/>
          <w:sz w:val="18"/>
          <w:szCs w:val="18"/>
        </w:rPr>
        <w:t xml:space="preserve"> de bu hüküm uygulanır. Yönetim veya denetim kurullarına üye belirleme imtiyazı veren payların tesisi veya devri yukarıdaki oransal sınırlara bakılmaksızın Kurulun iznine tâbidir. Ortak sayısının beşten aşağı düşmesine yol açan işlemler ile izin alınmadan yapılan pay devirleri pay defterine kaydolunmaz. Bu hükme aykırı olarak pay defterine yapılan kayıtlar hükümsüzdür.”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4 –</w:t>
      </w:r>
      <w:r w:rsidRPr="00FA55F7">
        <w:rPr>
          <w:rFonts w:ascii="Times New Roman" w:eastAsia="ヒラギノ明朝 Pro W3" w:hAnsi="Times New Roman" w:cs="Times New Roman"/>
          <w:sz w:val="18"/>
          <w:szCs w:val="18"/>
        </w:rPr>
        <w:t xml:space="preserve"> Aynı Yönetmeliğin 10 uncu maddesinin birinci fıkrası aşağıdaki şekilde değiştirilmiş, ikinci fıkrası yürürlükten kaldırılmıştır.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 xml:space="preserve">“(1) </w:t>
      </w:r>
      <w:proofErr w:type="gramStart"/>
      <w:r w:rsidRPr="00FA55F7">
        <w:rPr>
          <w:rFonts w:ascii="Times New Roman" w:eastAsia="ヒラギノ明朝 Pro W3" w:hAnsi="Times New Roman" w:cs="Times New Roman"/>
          <w:sz w:val="18"/>
          <w:szCs w:val="18"/>
        </w:rPr>
        <w:t>Yönetim kurulu</w:t>
      </w:r>
      <w:proofErr w:type="gramEnd"/>
      <w:r w:rsidRPr="00FA55F7">
        <w:rPr>
          <w:rFonts w:ascii="Times New Roman" w:eastAsia="ヒラギノ明朝 Pro W3" w:hAnsi="Times New Roman" w:cs="Times New Roman"/>
          <w:sz w:val="18"/>
          <w:szCs w:val="18"/>
        </w:rPr>
        <w:t xml:space="preserve"> üyeliğine seçilenler veya herhangi bir nedenle boşalma hâlinde görevlendirilenler ile genel müdür olarak atananların, atanmalarını veya seçilmelerini müteakip bir ay içerisinde bu Yönetmelikte aranan şartları taşıdıklarını gösteren belgeler ve atanmalarına veya seçilmelerine ilişkin karar örneği ile birlikte Kuruma bildirilmesi şarttır.”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5 –</w:t>
      </w:r>
      <w:r w:rsidRPr="00FA55F7">
        <w:rPr>
          <w:rFonts w:ascii="Times New Roman" w:eastAsia="ヒラギノ明朝 Pro W3" w:hAnsi="Times New Roman" w:cs="Times New Roman"/>
          <w:sz w:val="18"/>
          <w:szCs w:val="18"/>
        </w:rPr>
        <w:t xml:space="preserve"> Aynı Yönetmeliğin 11 inci maddesinin birinci fıkrasının (a) ve (ç) bentleri aşağıdaki şekilde değiştirilmiştir.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“a) Banka, Tasarruf Mevduatı Sigorta Fonu, diğer mali kurumlar ve kredi sigortası hizmeti veren sigorta şirketlerinin söz konusu hizmetlerinden doğan alacakları ile diğer varlıklarını satın alabilir, satabilir, satın aldığı alacakları tahsil edebilir, varlıkları nakde çevirebilir veya bunları yeniden yapılandırarak satabilir.”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“ç) Banka, Tasarruf Mevduatı Sigorta Fonu, diğer mali kurumlar ve kredi sigortası hizmeti veren sigorta şirketlerinin söz konusu hizmetlerinden doğan alacakları ile diğer varlıklarının yeniden yapılandırılması veya üçüncü kişilere satışında danışmanlık ve aracılık hizmeti verebilir.”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6 –</w:t>
      </w:r>
      <w:r w:rsidRPr="00FA55F7">
        <w:rPr>
          <w:rFonts w:ascii="Times New Roman" w:eastAsia="ヒラギノ明朝 Pro W3" w:hAnsi="Times New Roman" w:cs="Times New Roman"/>
          <w:sz w:val="18"/>
          <w:szCs w:val="18"/>
        </w:rPr>
        <w:t xml:space="preserve"> Aynı Yönetmeliğin 13 üncü maddesine aşağıdaki üçüncü fıkra eklenmiştir.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“(3) Mali bünyelerini ciddi şekilde olumsuz etkileyecek durumların tespiti halinde, Kurum varlık yönetim şirketlerinden gerekli her türlü tedbirin alınmasını istemeye yetkilidir. Varlık yönetim şirketleri Kurum tarafından istenen tedbirleri Kurumca belirlenen süreler içinde almak ve uygulamakla yükümlüdür.”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7 –</w:t>
      </w:r>
      <w:r w:rsidRPr="00FA55F7">
        <w:rPr>
          <w:rFonts w:ascii="Times New Roman" w:eastAsia="ヒラギノ明朝 Pro W3" w:hAnsi="Times New Roman" w:cs="Times New Roman"/>
          <w:sz w:val="18"/>
          <w:szCs w:val="18"/>
        </w:rPr>
        <w:t xml:space="preserve"> Aynı Yönetmeliğin 15 inci maddesi aşağıdaki şekilde değiştirilmiştir.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A55F7">
        <w:rPr>
          <w:rFonts w:ascii="Times New Roman" w:eastAsia="ヒラギノ明朝 Pro W3" w:hAnsi="Times New Roman" w:cs="Times New Roman"/>
          <w:sz w:val="18"/>
          <w:szCs w:val="18"/>
        </w:rPr>
        <w:t>“</w:t>
      </w:r>
      <w:r w:rsidRPr="00FA55F7">
        <w:rPr>
          <w:rFonts w:ascii="Times New Roman" w:eastAsia="ヒラギノ明朝 Pro W3" w:hAnsi="Times New Roman" w:cs="Times New Roman"/>
          <w:b/>
          <w:sz w:val="18"/>
          <w:szCs w:val="18"/>
        </w:rPr>
        <w:t>MADDE 15 –</w:t>
      </w:r>
      <w:r w:rsidRPr="00FA55F7">
        <w:rPr>
          <w:rFonts w:ascii="Times New Roman" w:eastAsia="ヒラギノ明朝 Pro W3" w:hAnsi="Times New Roman" w:cs="Times New Roman"/>
          <w:sz w:val="18"/>
          <w:szCs w:val="18"/>
        </w:rPr>
        <w:t xml:space="preserve"> (1) Ortakları kurucularda aranan şartları kaybeden, 11 inci maddenin ikinci fıkrasına aykırı işlem yaptığı tespit edilen, 13 üncü maddenin üçüncü fıkrası uyarınca Kurumca istenen tedbirleri belirlenen sürelerde almayan, 14 üncü madde uyarınca Kurumca talep edilen bilgi ve belgeleri süresi içinde göndermeyen ya da bir takvim yılı içinde birden fazla bu Yönetmeliğin diğer hükümlerine aykırı işlem yaptığı tespit edilen varlık yönetim şirketlerine, Kurum tarafından bu durumlarını düzeltmeleri için üç aya kadar süre verilir. </w:t>
      </w:r>
      <w:proofErr w:type="gramEnd"/>
      <w:r w:rsidRPr="00FA55F7">
        <w:rPr>
          <w:rFonts w:ascii="Times New Roman" w:eastAsia="ヒラギノ明朝 Pro W3" w:hAnsi="Times New Roman" w:cs="Times New Roman"/>
          <w:sz w:val="18"/>
          <w:szCs w:val="18"/>
        </w:rPr>
        <w:t>Bu süre içinde durumlarını düzeltmeyenlerin faaliyet izinleri Kurulca iptal edilir.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(2) Faaliyet izni iptal edilen varlık yönetim şirketlerinin iptal tarihinden itibaren üç ay içerisinde genel kurullarını toplayarak, şirket nevi ve unvanını değiştirmek veya tasfiye işlemlerini başlatmak üzere karar almaları zorunludur. Şirketler, gerekli değişiklikleri yaparak ticaret siciline tescilini müteakip ilgili Ticaret Sicili Gazetesini Kuruma gönderirler.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sz w:val="18"/>
          <w:szCs w:val="18"/>
        </w:rPr>
        <w:t>(3) Faaliyet izni iptal edilenler, Kanun ve ilgili mevzuat uyarınca münhasıran varlık yönetim şirketlerine tanınan faaliyetlerle iştigal edemez, ticaret unvanlarında, ilan ve reklamlarında veya işyerlerinde söz konusu işlerle iştigal ettikleri izlenimini yaratacak hiçbir kelime, deyim ve işaret kullanamazlar.”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8 –</w:t>
      </w:r>
      <w:r w:rsidRPr="00FA55F7">
        <w:rPr>
          <w:rFonts w:ascii="Times New Roman" w:eastAsia="ヒラギノ明朝 Pro W3" w:hAnsi="Times New Roman" w:cs="Times New Roman"/>
          <w:sz w:val="18"/>
          <w:szCs w:val="18"/>
        </w:rPr>
        <w:t xml:space="preserve"> Bu Yönetmelik yayımı tarihinde yürürlüğe girer.</w:t>
      </w:r>
    </w:p>
    <w:p w:rsidR="00FA55F7" w:rsidRPr="00FA55F7" w:rsidRDefault="00FA55F7" w:rsidP="00FA55F7">
      <w:pPr>
        <w:tabs>
          <w:tab w:val="left" w:pos="566"/>
        </w:tabs>
        <w:spacing w:after="0" w:line="240" w:lineRule="exact"/>
        <w:ind w:firstLine="566"/>
        <w:jc w:val="both"/>
        <w:rPr>
          <w:rFonts w:ascii="Times New Roman" w:eastAsia="ヒラギノ明朝 Pro W3" w:hAnsi="Times New Roman" w:cs="Times New Roman"/>
          <w:sz w:val="18"/>
          <w:szCs w:val="18"/>
        </w:rPr>
      </w:pPr>
      <w:r w:rsidRPr="00FA55F7">
        <w:rPr>
          <w:rFonts w:ascii="Times New Roman" w:eastAsia="ヒラギノ明朝 Pro W3" w:hAnsi="Times New Roman" w:cs="Times New Roman"/>
          <w:b/>
          <w:sz w:val="18"/>
          <w:szCs w:val="18"/>
        </w:rPr>
        <w:t>MADDE 9 –</w:t>
      </w:r>
      <w:r w:rsidRPr="00FA55F7">
        <w:rPr>
          <w:rFonts w:ascii="Times New Roman" w:eastAsia="ヒラギノ明朝 Pro W3" w:hAnsi="Times New Roman" w:cs="Times New Roman"/>
          <w:sz w:val="18"/>
          <w:szCs w:val="18"/>
        </w:rPr>
        <w:t xml:space="preserve"> Bu Yönetmelik hükümlerini Bankacılık Düzenleme ve Denetleme Kurumu Başkanı yürütür.</w:t>
      </w:r>
    </w:p>
    <w:p w:rsidR="00FA55F7" w:rsidRPr="00FA55F7" w:rsidRDefault="00FA55F7" w:rsidP="00FA55F7">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A55F7" w:rsidRPr="00FA55F7">
        <w:trPr>
          <w:jc w:val="center"/>
        </w:trPr>
        <w:tc>
          <w:tcPr>
            <w:tcW w:w="8505" w:type="dxa"/>
            <w:gridSpan w:val="2"/>
            <w:tcBorders>
              <w:top w:val="single" w:sz="4" w:space="0" w:color="auto"/>
              <w:left w:val="single" w:sz="4" w:space="0" w:color="auto"/>
              <w:bottom w:val="nil"/>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b/>
                <w:sz w:val="18"/>
                <w:szCs w:val="18"/>
              </w:rPr>
            </w:pPr>
            <w:r w:rsidRPr="00FA55F7">
              <w:rPr>
                <w:rFonts w:ascii="Times New Roman" w:eastAsia="ヒラギノ明朝 Pro W3" w:hAnsi="Times" w:cs="Times New Roman"/>
                <w:b/>
                <w:sz w:val="18"/>
                <w:szCs w:val="18"/>
              </w:rPr>
              <w:t>Y</w:t>
            </w:r>
            <w:r w:rsidRPr="00FA55F7">
              <w:rPr>
                <w:rFonts w:ascii="Times New Roman" w:eastAsia="ヒラギノ明朝 Pro W3" w:hAnsi="Times" w:cs="Times"/>
                <w:b/>
                <w:sz w:val="18"/>
                <w:szCs w:val="18"/>
              </w:rPr>
              <w:t>ö</w:t>
            </w:r>
            <w:r w:rsidRPr="00FA55F7">
              <w:rPr>
                <w:rFonts w:ascii="Times New Roman" w:eastAsia="ヒラギノ明朝 Pro W3" w:hAnsi="Times" w:cs="Times New Roman"/>
                <w:b/>
                <w:sz w:val="18"/>
                <w:szCs w:val="18"/>
              </w:rPr>
              <w:t>netmeli</w:t>
            </w:r>
            <w:r w:rsidRPr="00FA55F7">
              <w:rPr>
                <w:rFonts w:ascii="Times New Roman" w:eastAsia="ヒラギノ明朝 Pro W3" w:hAnsi="Times" w:cs="Times"/>
                <w:b/>
                <w:sz w:val="18"/>
                <w:szCs w:val="18"/>
              </w:rPr>
              <w:t>ğ</w:t>
            </w:r>
            <w:r w:rsidRPr="00FA55F7">
              <w:rPr>
                <w:rFonts w:ascii="Times New Roman" w:eastAsia="ヒラギノ明朝 Pro W3" w:hAnsi="Times" w:cs="Times New Roman"/>
                <w:b/>
                <w:sz w:val="18"/>
                <w:szCs w:val="18"/>
              </w:rPr>
              <w:t>in Yay</w:t>
            </w:r>
            <w:r w:rsidRPr="00FA55F7">
              <w:rPr>
                <w:rFonts w:ascii="Times New Roman" w:eastAsia="ヒラギノ明朝 Pro W3" w:hAnsi="Times" w:cs="Times"/>
                <w:b/>
                <w:sz w:val="18"/>
                <w:szCs w:val="18"/>
              </w:rPr>
              <w:t>ı</w:t>
            </w:r>
            <w:r w:rsidRPr="00FA55F7">
              <w:rPr>
                <w:rFonts w:ascii="Times New Roman" w:eastAsia="ヒラギノ明朝 Pro W3" w:hAnsi="Times" w:cs="Times New Roman"/>
                <w:b/>
                <w:sz w:val="18"/>
                <w:szCs w:val="18"/>
              </w:rPr>
              <w:t>mland</w:t>
            </w:r>
            <w:r w:rsidRPr="00FA55F7">
              <w:rPr>
                <w:rFonts w:ascii="Times New Roman" w:eastAsia="ヒラギノ明朝 Pro W3" w:hAnsi="Times" w:cs="Times"/>
                <w:b/>
                <w:sz w:val="18"/>
                <w:szCs w:val="18"/>
              </w:rPr>
              <w:t>ığı</w:t>
            </w:r>
            <w:r w:rsidRPr="00FA55F7">
              <w:rPr>
                <w:rFonts w:ascii="Times New Roman" w:eastAsia="ヒラギノ明朝 Pro W3" w:hAnsi="Times" w:cs="Times New Roman"/>
                <w:b/>
                <w:sz w:val="18"/>
                <w:szCs w:val="18"/>
              </w:rPr>
              <w:t xml:space="preserve"> Resm</w:t>
            </w:r>
            <w:r w:rsidRPr="00FA55F7">
              <w:rPr>
                <w:rFonts w:ascii="Times New Roman" w:eastAsia="ヒラギノ明朝 Pro W3" w:hAnsi="Times" w:cs="Times"/>
                <w:b/>
                <w:sz w:val="18"/>
                <w:szCs w:val="18"/>
              </w:rPr>
              <w:t>î</w:t>
            </w:r>
            <w:r w:rsidRPr="00FA55F7">
              <w:rPr>
                <w:rFonts w:ascii="Times New Roman" w:eastAsia="ヒラギノ明朝 Pro W3" w:hAnsi="Times" w:cs="Times New Roman"/>
                <w:b/>
                <w:sz w:val="18"/>
                <w:szCs w:val="18"/>
              </w:rPr>
              <w:t xml:space="preserve"> Gazete'nin</w:t>
            </w:r>
          </w:p>
        </w:tc>
      </w:tr>
      <w:tr w:rsidR="00FA55F7" w:rsidRPr="00FA55F7">
        <w:trPr>
          <w:jc w:val="center"/>
        </w:trPr>
        <w:tc>
          <w:tcPr>
            <w:tcW w:w="4254" w:type="dxa"/>
            <w:tcBorders>
              <w:top w:val="nil"/>
              <w:left w:val="single" w:sz="4" w:space="0" w:color="auto"/>
              <w:bottom w:val="single" w:sz="4" w:space="0" w:color="auto"/>
              <w:right w:val="nil"/>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b/>
                <w:sz w:val="18"/>
                <w:szCs w:val="18"/>
              </w:rPr>
            </w:pPr>
            <w:r w:rsidRPr="00FA55F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b/>
                <w:sz w:val="18"/>
                <w:szCs w:val="18"/>
              </w:rPr>
            </w:pPr>
            <w:r w:rsidRPr="00FA55F7">
              <w:rPr>
                <w:rFonts w:ascii="Times New Roman" w:eastAsia="ヒラギノ明朝 Pro W3" w:hAnsi="Times" w:cs="Times New Roman"/>
                <w:b/>
                <w:sz w:val="18"/>
                <w:szCs w:val="18"/>
              </w:rPr>
              <w:t>Say</w:t>
            </w:r>
            <w:r w:rsidRPr="00FA55F7">
              <w:rPr>
                <w:rFonts w:ascii="Times New Roman" w:eastAsia="ヒラギノ明朝 Pro W3" w:hAnsi="Times" w:cs="Times"/>
                <w:b/>
                <w:sz w:val="18"/>
                <w:szCs w:val="18"/>
              </w:rPr>
              <w:t>ı</w:t>
            </w:r>
            <w:r w:rsidRPr="00FA55F7">
              <w:rPr>
                <w:rFonts w:ascii="Times New Roman" w:eastAsia="ヒラギノ明朝 Pro W3" w:hAnsi="Times" w:cs="Times New Roman"/>
                <w:b/>
                <w:sz w:val="18"/>
                <w:szCs w:val="18"/>
              </w:rPr>
              <w:t>s</w:t>
            </w:r>
            <w:r w:rsidRPr="00FA55F7">
              <w:rPr>
                <w:rFonts w:ascii="Times New Roman" w:eastAsia="ヒラギノ明朝 Pro W3" w:hAnsi="Times" w:cs="Times"/>
                <w:b/>
                <w:sz w:val="18"/>
                <w:szCs w:val="18"/>
              </w:rPr>
              <w:t>ı</w:t>
            </w:r>
          </w:p>
        </w:tc>
      </w:tr>
      <w:tr w:rsidR="00FA55F7" w:rsidRPr="00FA55F7">
        <w:trPr>
          <w:jc w:val="center"/>
        </w:trPr>
        <w:tc>
          <w:tcPr>
            <w:tcW w:w="4254" w:type="dxa"/>
            <w:tcBorders>
              <w:top w:val="single" w:sz="4" w:space="0" w:color="auto"/>
              <w:left w:val="single" w:sz="4" w:space="0" w:color="auto"/>
              <w:bottom w:val="single" w:sz="4" w:space="0" w:color="auto"/>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sz w:val="18"/>
                <w:szCs w:val="18"/>
              </w:rPr>
            </w:pPr>
            <w:proofErr w:type="gramStart"/>
            <w:r w:rsidRPr="00FA55F7">
              <w:rPr>
                <w:rFonts w:ascii="Times New Roman" w:eastAsia="ヒラギノ明朝 Pro W3" w:hAnsi="Times"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sz w:val="18"/>
                <w:szCs w:val="18"/>
              </w:rPr>
            </w:pPr>
            <w:r w:rsidRPr="00FA55F7">
              <w:rPr>
                <w:rFonts w:ascii="Times New Roman" w:eastAsia="ヒラギノ明朝 Pro W3" w:hAnsi="Times" w:cs="Times New Roman"/>
                <w:sz w:val="18"/>
                <w:szCs w:val="18"/>
              </w:rPr>
              <w:t>26333</w:t>
            </w:r>
          </w:p>
        </w:tc>
      </w:tr>
      <w:tr w:rsidR="00FA55F7" w:rsidRPr="00FA55F7">
        <w:trPr>
          <w:jc w:val="center"/>
        </w:trPr>
        <w:tc>
          <w:tcPr>
            <w:tcW w:w="8505" w:type="dxa"/>
            <w:gridSpan w:val="2"/>
            <w:tcBorders>
              <w:top w:val="single" w:sz="4" w:space="0" w:color="auto"/>
              <w:left w:val="single" w:sz="4" w:space="0" w:color="auto"/>
              <w:bottom w:val="nil"/>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b/>
                <w:sz w:val="18"/>
                <w:szCs w:val="18"/>
              </w:rPr>
            </w:pPr>
            <w:r w:rsidRPr="00FA55F7">
              <w:rPr>
                <w:rFonts w:ascii="Times New Roman" w:eastAsia="ヒラギノ明朝 Pro W3" w:hAnsi="Times" w:cs="Times New Roman"/>
                <w:b/>
                <w:sz w:val="18"/>
                <w:szCs w:val="18"/>
              </w:rPr>
              <w:t>Y</w:t>
            </w:r>
            <w:r w:rsidRPr="00FA55F7">
              <w:rPr>
                <w:rFonts w:ascii="Times New Roman" w:eastAsia="ヒラギノ明朝 Pro W3" w:hAnsi="Times" w:cs="Times"/>
                <w:b/>
                <w:sz w:val="18"/>
                <w:szCs w:val="18"/>
              </w:rPr>
              <w:t>ö</w:t>
            </w:r>
            <w:r w:rsidRPr="00FA55F7">
              <w:rPr>
                <w:rFonts w:ascii="Times New Roman" w:eastAsia="ヒラギノ明朝 Pro W3" w:hAnsi="Times" w:cs="Times New Roman"/>
                <w:b/>
                <w:sz w:val="18"/>
                <w:szCs w:val="18"/>
              </w:rPr>
              <w:t>netmelikte De</w:t>
            </w:r>
            <w:r w:rsidRPr="00FA55F7">
              <w:rPr>
                <w:rFonts w:ascii="Times New Roman" w:eastAsia="ヒラギノ明朝 Pro W3" w:hAnsi="Times" w:cs="Times"/>
                <w:b/>
                <w:sz w:val="18"/>
                <w:szCs w:val="18"/>
              </w:rPr>
              <w:t>ğ</w:t>
            </w:r>
            <w:r w:rsidRPr="00FA55F7">
              <w:rPr>
                <w:rFonts w:ascii="Times New Roman" w:eastAsia="ヒラギノ明朝 Pro W3" w:hAnsi="Times" w:cs="Times New Roman"/>
                <w:b/>
                <w:sz w:val="18"/>
                <w:szCs w:val="18"/>
              </w:rPr>
              <w:t>i</w:t>
            </w:r>
            <w:r w:rsidRPr="00FA55F7">
              <w:rPr>
                <w:rFonts w:ascii="Times New Roman" w:eastAsia="ヒラギノ明朝 Pro W3" w:hAnsi="Times" w:cs="Times"/>
                <w:b/>
                <w:sz w:val="18"/>
                <w:szCs w:val="18"/>
              </w:rPr>
              <w:t>ş</w:t>
            </w:r>
            <w:r w:rsidRPr="00FA55F7">
              <w:rPr>
                <w:rFonts w:ascii="Times New Roman" w:eastAsia="ヒラギノ明朝 Pro W3" w:hAnsi="Times" w:cs="Times New Roman"/>
                <w:b/>
                <w:sz w:val="18"/>
                <w:szCs w:val="18"/>
              </w:rPr>
              <w:t>iklik Yapan Y</w:t>
            </w:r>
            <w:r w:rsidRPr="00FA55F7">
              <w:rPr>
                <w:rFonts w:ascii="Times New Roman" w:eastAsia="ヒラギノ明朝 Pro W3" w:hAnsi="Times" w:cs="Times"/>
                <w:b/>
                <w:sz w:val="18"/>
                <w:szCs w:val="18"/>
              </w:rPr>
              <w:t>ö</w:t>
            </w:r>
            <w:r w:rsidRPr="00FA55F7">
              <w:rPr>
                <w:rFonts w:ascii="Times New Roman" w:eastAsia="ヒラギノ明朝 Pro W3" w:hAnsi="Times" w:cs="Times New Roman"/>
                <w:b/>
                <w:sz w:val="18"/>
                <w:szCs w:val="18"/>
              </w:rPr>
              <w:t>netmeli</w:t>
            </w:r>
            <w:r w:rsidRPr="00FA55F7">
              <w:rPr>
                <w:rFonts w:ascii="Times New Roman" w:eastAsia="ヒラギノ明朝 Pro W3" w:hAnsi="Times" w:cs="Times"/>
                <w:b/>
                <w:sz w:val="18"/>
                <w:szCs w:val="18"/>
              </w:rPr>
              <w:t>ğ</w:t>
            </w:r>
            <w:r w:rsidRPr="00FA55F7">
              <w:rPr>
                <w:rFonts w:ascii="Times New Roman" w:eastAsia="ヒラギノ明朝 Pro W3" w:hAnsi="Times" w:cs="Times New Roman"/>
                <w:b/>
                <w:sz w:val="18"/>
                <w:szCs w:val="18"/>
              </w:rPr>
              <w:t>in Yay</w:t>
            </w:r>
            <w:r w:rsidRPr="00FA55F7">
              <w:rPr>
                <w:rFonts w:ascii="Times New Roman" w:eastAsia="ヒラギノ明朝 Pro W3" w:hAnsi="Times" w:cs="Times"/>
                <w:b/>
                <w:sz w:val="18"/>
                <w:szCs w:val="18"/>
              </w:rPr>
              <w:t>ı</w:t>
            </w:r>
            <w:r w:rsidRPr="00FA55F7">
              <w:rPr>
                <w:rFonts w:ascii="Times New Roman" w:eastAsia="ヒラギノ明朝 Pro W3" w:hAnsi="Times" w:cs="Times New Roman"/>
                <w:b/>
                <w:sz w:val="18"/>
                <w:szCs w:val="18"/>
              </w:rPr>
              <w:t>mland</w:t>
            </w:r>
            <w:r w:rsidRPr="00FA55F7">
              <w:rPr>
                <w:rFonts w:ascii="Times New Roman" w:eastAsia="ヒラギノ明朝 Pro W3" w:hAnsi="Times" w:cs="Times"/>
                <w:b/>
                <w:sz w:val="18"/>
                <w:szCs w:val="18"/>
              </w:rPr>
              <w:t>ığı</w:t>
            </w:r>
            <w:r w:rsidRPr="00FA55F7">
              <w:rPr>
                <w:rFonts w:ascii="Times New Roman" w:eastAsia="ヒラギノ明朝 Pro W3" w:hAnsi="Times" w:cs="Times New Roman"/>
                <w:b/>
                <w:sz w:val="18"/>
                <w:szCs w:val="18"/>
              </w:rPr>
              <w:t xml:space="preserve"> Resm</w:t>
            </w:r>
            <w:r w:rsidRPr="00FA55F7">
              <w:rPr>
                <w:rFonts w:ascii="Times New Roman" w:eastAsia="ヒラギノ明朝 Pro W3" w:hAnsi="Times" w:cs="Times"/>
                <w:b/>
                <w:sz w:val="18"/>
                <w:szCs w:val="18"/>
              </w:rPr>
              <w:t>î</w:t>
            </w:r>
            <w:r w:rsidRPr="00FA55F7">
              <w:rPr>
                <w:rFonts w:ascii="Times New Roman" w:eastAsia="ヒラギノ明朝 Pro W3" w:hAnsi="Times" w:cs="Times New Roman"/>
                <w:b/>
                <w:sz w:val="18"/>
                <w:szCs w:val="18"/>
              </w:rPr>
              <w:t xml:space="preserve"> Gazete'nin</w:t>
            </w:r>
          </w:p>
        </w:tc>
      </w:tr>
      <w:tr w:rsidR="00FA55F7" w:rsidRPr="00FA55F7">
        <w:trPr>
          <w:jc w:val="center"/>
        </w:trPr>
        <w:tc>
          <w:tcPr>
            <w:tcW w:w="4254" w:type="dxa"/>
            <w:tcBorders>
              <w:top w:val="nil"/>
              <w:left w:val="single" w:sz="4" w:space="0" w:color="auto"/>
              <w:bottom w:val="single" w:sz="4" w:space="0" w:color="auto"/>
              <w:right w:val="nil"/>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b/>
                <w:sz w:val="18"/>
                <w:szCs w:val="18"/>
              </w:rPr>
            </w:pPr>
            <w:r w:rsidRPr="00FA55F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b/>
                <w:sz w:val="18"/>
                <w:szCs w:val="18"/>
              </w:rPr>
            </w:pPr>
            <w:r w:rsidRPr="00FA55F7">
              <w:rPr>
                <w:rFonts w:ascii="Times New Roman" w:eastAsia="ヒラギノ明朝 Pro W3" w:hAnsi="Times" w:cs="Times New Roman"/>
                <w:b/>
                <w:sz w:val="18"/>
                <w:szCs w:val="18"/>
              </w:rPr>
              <w:t>Say</w:t>
            </w:r>
            <w:r w:rsidRPr="00FA55F7">
              <w:rPr>
                <w:rFonts w:ascii="Times New Roman" w:eastAsia="ヒラギノ明朝 Pro W3" w:hAnsi="Times" w:cs="Times"/>
                <w:b/>
                <w:sz w:val="18"/>
                <w:szCs w:val="18"/>
              </w:rPr>
              <w:t>ı</w:t>
            </w:r>
            <w:r w:rsidRPr="00FA55F7">
              <w:rPr>
                <w:rFonts w:ascii="Times New Roman" w:eastAsia="ヒラギノ明朝 Pro W3" w:hAnsi="Times" w:cs="Times New Roman"/>
                <w:b/>
                <w:sz w:val="18"/>
                <w:szCs w:val="18"/>
              </w:rPr>
              <w:t>s</w:t>
            </w:r>
            <w:r w:rsidRPr="00FA55F7">
              <w:rPr>
                <w:rFonts w:ascii="Times New Roman" w:eastAsia="ヒラギノ明朝 Pro W3" w:hAnsi="Times" w:cs="Times"/>
                <w:b/>
                <w:sz w:val="18"/>
                <w:szCs w:val="18"/>
              </w:rPr>
              <w:t>ı</w:t>
            </w:r>
          </w:p>
        </w:tc>
      </w:tr>
      <w:tr w:rsidR="00FA55F7" w:rsidRPr="00FA55F7">
        <w:trPr>
          <w:jc w:val="center"/>
        </w:trPr>
        <w:tc>
          <w:tcPr>
            <w:tcW w:w="4254" w:type="dxa"/>
            <w:tcBorders>
              <w:top w:val="single" w:sz="4" w:space="0" w:color="auto"/>
              <w:left w:val="single" w:sz="4" w:space="0" w:color="auto"/>
              <w:bottom w:val="single" w:sz="4" w:space="0" w:color="auto"/>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sz w:val="18"/>
                <w:szCs w:val="18"/>
              </w:rPr>
            </w:pPr>
            <w:proofErr w:type="gramStart"/>
            <w:r w:rsidRPr="00FA55F7">
              <w:rPr>
                <w:rFonts w:ascii="Times New Roman" w:eastAsia="ヒラギノ明朝 Pro W3" w:hAnsi="Times" w:cs="Times New Roman"/>
                <w:sz w:val="18"/>
                <w:szCs w:val="18"/>
              </w:rPr>
              <w:t>14/1/2011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A55F7" w:rsidRPr="00FA55F7" w:rsidRDefault="00FA55F7" w:rsidP="00FA55F7">
            <w:pPr>
              <w:tabs>
                <w:tab w:val="left" w:pos="566"/>
              </w:tabs>
              <w:spacing w:after="0" w:line="240" w:lineRule="exact"/>
              <w:jc w:val="center"/>
              <w:rPr>
                <w:rFonts w:ascii="Times New Roman" w:eastAsia="ヒラギノ明朝 Pro W3" w:hAnsi="Times" w:cs="Times New Roman"/>
                <w:sz w:val="18"/>
                <w:szCs w:val="18"/>
              </w:rPr>
            </w:pPr>
            <w:r w:rsidRPr="00FA55F7">
              <w:rPr>
                <w:rFonts w:ascii="Times New Roman" w:eastAsia="ヒラギノ明朝 Pro W3" w:hAnsi="Times" w:cs="Times New Roman"/>
                <w:sz w:val="18"/>
                <w:szCs w:val="18"/>
              </w:rPr>
              <w:t>27815</w:t>
            </w:r>
          </w:p>
        </w:tc>
      </w:tr>
    </w:tbl>
    <w:p w:rsidR="00FA55F7" w:rsidRPr="00FA55F7" w:rsidRDefault="00FA55F7" w:rsidP="00FA55F7">
      <w:pPr>
        <w:tabs>
          <w:tab w:val="left" w:pos="566"/>
        </w:tabs>
        <w:spacing w:after="0" w:line="240" w:lineRule="exact"/>
        <w:jc w:val="center"/>
        <w:rPr>
          <w:rFonts w:ascii="Times New Roman" w:eastAsia="ヒラギノ明朝 Pro W3" w:hAnsi="Times New Roman" w:cs="Times New Roman"/>
          <w:sz w:val="18"/>
          <w:szCs w:val="18"/>
        </w:rPr>
      </w:pPr>
    </w:p>
    <w:p w:rsidR="00FA55F7" w:rsidRPr="00133609" w:rsidRDefault="00FA55F7" w:rsidP="00133609">
      <w:pPr>
        <w:spacing w:after="0" w:line="280" w:lineRule="atLeast"/>
        <w:jc w:val="right"/>
        <w:rPr>
          <w:rFonts w:ascii="Times New Roman" w:eastAsia="Times New Roman" w:hAnsi="Times New Roman" w:cs="Times New Roman"/>
          <w:sz w:val="20"/>
          <w:szCs w:val="20"/>
          <w:lang w:eastAsia="tr-TR"/>
        </w:rPr>
      </w:pPr>
    </w:p>
    <w:sectPr w:rsidR="00FA55F7"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154"/>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E7BA6"/>
    <w:rsid w:val="008F147E"/>
    <w:rsid w:val="008F5358"/>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21E41"/>
    <w:rsid w:val="00C32A52"/>
    <w:rsid w:val="00C5467E"/>
    <w:rsid w:val="00C7406B"/>
    <w:rsid w:val="00C907F5"/>
    <w:rsid w:val="00CA33F0"/>
    <w:rsid w:val="00CA5EAC"/>
    <w:rsid w:val="00CB2A21"/>
    <w:rsid w:val="00CB3705"/>
    <w:rsid w:val="00CB5187"/>
    <w:rsid w:val="00CD1C13"/>
    <w:rsid w:val="00CD3904"/>
    <w:rsid w:val="00CE21BA"/>
    <w:rsid w:val="00CF07CA"/>
    <w:rsid w:val="00CF2D7A"/>
    <w:rsid w:val="00D10603"/>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557F1"/>
    <w:rsid w:val="00F60837"/>
    <w:rsid w:val="00F73CD6"/>
    <w:rsid w:val="00F77306"/>
    <w:rsid w:val="00F804AF"/>
    <w:rsid w:val="00F840B6"/>
    <w:rsid w:val="00F91DDC"/>
    <w:rsid w:val="00F966C0"/>
    <w:rsid w:val="00FA097D"/>
    <w:rsid w:val="00FA55F7"/>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788</Words>
  <Characters>4496</Characters>
  <Application>Microsoft Office Word</Application>
  <DocSecurity>0</DocSecurity>
  <Lines>37</Lines>
  <Paragraphs>10</Paragraphs>
  <ScaleCrop>false</ScaleCrop>
  <Company>TURMOB</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308</cp:revision>
  <cp:lastPrinted>2012-08-29T06:03:00Z</cp:lastPrinted>
  <dcterms:created xsi:type="dcterms:W3CDTF">2012-06-01T06:02:00Z</dcterms:created>
  <dcterms:modified xsi:type="dcterms:W3CDTF">2012-11-14T06:35:00Z</dcterms:modified>
</cp:coreProperties>
</file>