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C854D9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27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28480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EA68CC" w:rsidRDefault="00EA68CC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3A0ADF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Bilgi Teknolojileri ve </w:t>
      </w:r>
      <w:r w:rsidRPr="003A0ADF">
        <w:rPr>
          <w:rFonts w:ascii="Times New Roman" w:eastAsia="ヒラギノ明朝 Pro W3" w:hAnsi="Times" w:cs="Times New Roman"/>
          <w:sz w:val="18"/>
          <w:szCs w:val="18"/>
          <w:u w:val="single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  <w:u w:val="single"/>
        </w:rPr>
        <w:t>leti</w:t>
      </w:r>
      <w:r w:rsidRPr="003A0ADF">
        <w:rPr>
          <w:rFonts w:ascii="Times New Roman" w:eastAsia="ヒラギノ明朝 Pro W3" w:hAnsi="Times" w:cs="Times New Roman"/>
          <w:sz w:val="18"/>
          <w:szCs w:val="18"/>
          <w:u w:val="single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  <w:u w:val="single"/>
        </w:rPr>
        <w:t>im Kurumundan:</w:t>
      </w:r>
    </w:p>
    <w:p w:rsidR="003A0ADF" w:rsidRPr="003A0ADF" w:rsidRDefault="003A0ADF" w:rsidP="003A0ADF">
      <w:pPr>
        <w:spacing w:before="56"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PAZAR ANAL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Z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3A0ADF" w:rsidRPr="003A0ADF" w:rsidRDefault="003A0ADF" w:rsidP="003A0AD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A0ADF" w:rsidRPr="003A0ADF" w:rsidRDefault="003A0ADF" w:rsidP="003A0AD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, Kapsam, Dayanak, Tan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mlar ve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lkeler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; elektronik haberle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 sekt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nde etkin rekabet ortam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tesisi, korunmas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geli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tirilmesini </w:t>
      </w:r>
      <w:proofErr w:type="spellStart"/>
      <w:r w:rsidRPr="003A0ADF">
        <w:rPr>
          <w:rFonts w:ascii="Times New Roman" w:eastAsia="ヒラギノ明朝 Pro W3" w:hAnsi="Times" w:cs="Times New Roman"/>
          <w:sz w:val="18"/>
          <w:szCs w:val="18"/>
        </w:rPr>
        <w:t>teminen</w:t>
      </w:r>
      <w:proofErr w:type="spell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tirilen pazar analizlerine ve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 getirilebilecek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klere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3A0ADF">
        <w:rPr>
          <w:rFonts w:ascii="Times New Roman" w:eastAsia="ヒラギノ明朝 Pro W3" w:hAnsi="Times" w:cs="Times New Roman"/>
          <w:sz w:val="18"/>
          <w:szCs w:val="18"/>
        </w:rPr>
        <w:t>5/11/2008</w:t>
      </w:r>
      <w:proofErr w:type="gram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tarihli ve 5809 say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Elektronik Haberle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me Kanununun 6 </w:t>
      </w:r>
      <w:proofErr w:type="spellStart"/>
      <w:r w:rsidRPr="003A0AD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7 </w:t>
      </w:r>
      <w:proofErr w:type="spellStart"/>
      <w:r w:rsidRPr="003A0ADF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maddelerine dayan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netmelikte yer alan;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a)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letmecinin, ilgili elektronik haberle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nda, tek 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 ya da 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letmecilerle birlikte rakiplerinden,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ndan ve 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keticilerinden fark edilir bir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ekilde 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 olarak hareket edebilmesine imk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layan ekonomik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co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rafi pazar: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letmecilerin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hizmetlerine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arz ve talebin ger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i, rekabet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yeterince homojen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 ve kom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 alanlardaki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z konusu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yeterli derecede farkl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nedeni ile 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rt edilebilir nitelikte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 alan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lgili pazar: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lkenin 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nde veya bir b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nde sunulmakta olan belirli bir elektronik haberle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 hizmeti ve onunla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ksek derecede ikame edilebilen 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 elektronik haberle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 hizmetlerinden olu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an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lgili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n/hizmet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: Fiyatlar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 ama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levsel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zellikleri ile rekabet ko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veya arz talep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ndan birbirleriyle de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tirilebilir ya da ikame edilebilir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nleri/hizmetleri,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letmeci: Yetkilendirme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evesinde elektronik haberle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 hizmeti sunan ve/veya elektronik haberle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me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ebekesi sa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layan ve alt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leten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irketi,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e) Kurul: Bilgi Teknolojileri ve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im Kurulunu,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f) Kurum: Bilgi Teknolojileri ve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im Kurumunu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3A0ADF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Pazar analizinde uyulacak ilkeler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pazarlarda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lacak pazar analizlerinde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daki ilkeler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zetilir: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a) Teknolojik tarafs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effafl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c) Aksini gerektiren objektif nedenler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zetmeme,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Etkin ve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lebilir rekabet ortam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korunmas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leriye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 bak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teakip pazar analizine kadarki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reci kapsamas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A0ADF" w:rsidRPr="003A0ADF" w:rsidRDefault="003A0ADF" w:rsidP="003A0AD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A0ADF" w:rsidRPr="003A0ADF" w:rsidRDefault="003A0ADF" w:rsidP="003A0ADF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Pazar Analizi S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reci,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lgili Pazar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n Tan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mlanmas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lgili Pazarda</w:t>
      </w:r>
    </w:p>
    <w:p w:rsidR="003A0ADF" w:rsidRPr="003A0ADF" w:rsidRDefault="003A0ADF" w:rsidP="003A0ADF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zenleme Gereksinimi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Pazar analizi s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reci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(1) Kurum resen ya da en az bir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letmecinin gerek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eli talebi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zerine pazar analizi yapabilir.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(2) Kurum taraf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ndan ilgili pazarlara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lan pazar analizleri en ge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(3)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lda bir tekrarlan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(3) Kurum, bu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in 10, 11, 12 ve 13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madde h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yla pazar analizleri ile getirilen tan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m, kapsam ve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kler </w:t>
      </w:r>
      <w:proofErr w:type="gramStart"/>
      <w:r w:rsidRPr="003A0ADF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zere pazar analizi dok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resini, konuya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objektif nedenlere dayal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elerini belirtmek kayd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yla 3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 kadar uzatabilir.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(4) Pazar analizi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reci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daki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amalar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erir: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pazardaki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zenleme gereksiniminin incelenmesi,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pazardaki rekabet seviyesinin analiz edilmesi,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pazardaki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letmecilerin belirlenmesi ve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 tespit edilen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getirilecek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 veya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klerin belirlenmesi.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(5) Kurum pazar analizlerini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rken: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a)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letmecilerden pazar analizlerinin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lmesine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nelik her 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bilgi ve belgeyi talep edebilir.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letmeciler, talep edilen her 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bilgi ve belgeyi belirtilen kapsam ve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ekilde Kuruma sunmakla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b) 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ketici anketlerini,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taraflarca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len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malar ve incelemeler ile uluslararas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yaslamalar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uygun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de kullanabilir.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c) Pazar analizine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nelik soru formlar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rlayabilir ve bu formlar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Kurumun internet sitesinde yay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mlayabilir.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) 1 (Bir) aydan az olmamak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zere belirlenecek bir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 zarf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Rekabet Kurumu ve kamuoyu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lerine 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vurur ve bu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leri Kurumun internet sitesinde yay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mlayabilir.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lgili pazar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n tan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mlanmas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lgili pazar; ilgili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n/hizmet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ile ilgili co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rafi pazar boyutlar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belirlenmek suretiyle tan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lgili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rken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daki unsurlar uygun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de dikkate 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a)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hizmetlerin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levsellik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ndan ayn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ama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larla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lma imk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hizmetlerin tarife/fiyat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ndan birbirine ikame edilebilme imk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c)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 bir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hizmetten 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erine ge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erken kar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acaklar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maliyetlerinin nicelik ve niteli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letmecilerin davran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ilimleri,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hizmetlerle birle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tirilerek sunulan 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hizmetler ile talep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ndan bunlarla birlikte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lmak durumunda olan yard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hizmetler,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kame edilebilir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hizmetlere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ge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te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len tarife/fiyat de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imleri ile tarife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f)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n/i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letmecilerin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hizmetlere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ge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ici olmayan 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 ancak belirgin bir fiyat art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 olarak verecekleri muhtemel tepkiye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kin tespit ve/veya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ler,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g) Potansiyel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letmecilerin ge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ici olmayan 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 ancak belirgin bir fiyat art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makul bir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erisinde ilgili pazara girme olas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pazara giri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ndeki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sal ve hukuki engeller,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Potansiyel veya mevcut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letmecilerin ilgili pazar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inde de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erlendirilen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hizmetlerin sunumu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in gereken unsurlar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bir 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 sahip olmas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durumunda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 konusu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letmecilerin ilgili pazarda 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bir bi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imde faaliyet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sterebilme imk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co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rafi pazar; yerel, b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lgesel veya ulusal boyutta tan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mlanabilir.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co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rafi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tan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nda talep ve arz ikamesinin incelenmesi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evesinde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daki unsurlar dikkate 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letmecilerin elektronik haberle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me hizmeti sunmak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zere yetkilendirildikleri alan,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letmecinin fiili olarak hizmet sundu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u alan,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ebekesinin kapsam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potansiyel olarak 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 alanlarda hizmet sunabilme imk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hizmetlerin sunum ko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co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rafi kapsama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sterdi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 benzerlikler,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yerel, b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lgesel ya da ulusal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aptaki tercihleri ve co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rafi alana dayal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fiyat farkl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gibi talep ko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(4) Kurum, arz ve talep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zellikleri dikkate alarak ilgili pazar kapsam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n, hizmet, altyap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benzeri hususlar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nde bulundurmak suretiyle farkl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alt pazarlar (</w:t>
      </w:r>
      <w:proofErr w:type="spellStart"/>
      <w:r w:rsidRPr="003A0ADF">
        <w:rPr>
          <w:rFonts w:ascii="Times New Roman" w:eastAsia="ヒラギノ明朝 Pro W3" w:hAnsi="Times" w:cs="Times New Roman"/>
          <w:sz w:val="18"/>
          <w:szCs w:val="18"/>
        </w:rPr>
        <w:t>submarket</w:t>
      </w:r>
      <w:proofErr w:type="spellEnd"/>
      <w:r w:rsidRPr="003A0ADF">
        <w:rPr>
          <w:rFonts w:ascii="Times New Roman" w:eastAsia="ヒラギノ明朝 Pro W3" w:hAnsi="Times" w:cs="Times New Roman"/>
          <w:sz w:val="18"/>
          <w:szCs w:val="18"/>
        </w:rPr>
        <w:t>) tan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mlayabilir.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lgili pazarda d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zenleme gereksinimi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(1) Pazar analizi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recinde ilgili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zenleme gereksinimine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daki ko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birlikte ger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mesi durumunda karar verilerek, pazar analizi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recine devam edilir.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a) Pazara giri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ksek ve ge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ici olmayan engel veya engellerin olmas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b) Pazar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belirli bir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nem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inde kendili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inden rekabet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ya kavu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aca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beklenmemesi,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c) Rekabet hukuku kurallar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tek 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 uygulanmas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pazar aksakl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gidermede yetersiz olmas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(2) Bu maddenin ilk f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belirtilen ko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ip ger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inin tespitinde Kurum taraf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ndan toptan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zeyde getirilen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klerin perakende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zeyde rekabetin tesisine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nelik etkisi de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nde bulundurulur.</w:t>
      </w:r>
    </w:p>
    <w:p w:rsidR="003A0ADF" w:rsidRPr="003A0ADF" w:rsidRDefault="003A0ADF" w:rsidP="003A0AD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A0ADF" w:rsidRPr="003A0ADF" w:rsidRDefault="003A0ADF" w:rsidP="003A0ADF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Rekabet Seviyesinin Analizi ve Etkin Piyasa G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ne Sahip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letmecilerin Belirlenmesi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Rekabet seviyesinin analizi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pazarda bir veya birden fazla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 ayr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3A0ADF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olabilece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 gibi birden fazla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 de birlikte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olabilir.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pazarda faaliyet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steren bir veya birden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ok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letmecinin ayr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3A0ADF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ve/veya birden fazla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letmecinin birlikte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durumunda bu pazarda etkin rekabetin bulunmad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kabul edilir.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Etkin piyasa g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ne sahip i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letmecilerin belirlenmesi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letmecilerin belirlenmesinde,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letmecilerin sahip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 pazar paylar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ncelikli </w:t>
      </w:r>
      <w:proofErr w:type="gramStart"/>
      <w:r w:rsidRPr="003A0ADF">
        <w:rPr>
          <w:rFonts w:ascii="Times New Roman" w:eastAsia="ヒラギノ明朝 Pro W3" w:hAnsi="Times" w:cs="Times New Roman"/>
          <w:sz w:val="18"/>
          <w:szCs w:val="18"/>
        </w:rPr>
        <w:t>kriter</w:t>
      </w:r>
      <w:proofErr w:type="gram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olarak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 Pazar paylar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tespitinde ilgili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zelliklerine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re; gelir, abone say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 trafik miktar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 iletim kapasitesi, iletim hatt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gibi veriler uygun ve mevcut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de kullan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letmecilerin belirlenmesinde, pazar pay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da yer alan </w:t>
      </w:r>
      <w:proofErr w:type="gramStart"/>
      <w:r w:rsidRPr="003A0ADF">
        <w:rPr>
          <w:rFonts w:ascii="Times New Roman" w:eastAsia="ヒラギノ明朝 Pro W3" w:hAnsi="Times" w:cs="Times New Roman"/>
          <w:sz w:val="18"/>
          <w:szCs w:val="18"/>
        </w:rPr>
        <w:t>kriterler</w:t>
      </w:r>
      <w:proofErr w:type="gram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uygun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de dikkate 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lastRenderedPageBreak/>
        <w:t>a) Kolayca tekrarlanamayan altyap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b) Teknolojik avantajlar veya teknolojik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c) Dengeleyici 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veya olmamas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Finansal kaynaklara veya sermaye piyasalar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 kolay ve ayr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eri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im imk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 veya hizmet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itlili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ek ekonomisi,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f) Kapsam ekonomisi,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g) Dikey b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Geli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da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 ve sat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h) Potansiyel rekabetin olmamas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Geni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leme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ndeki engeller.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letmecinin ilgili pazarda 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letmecilerle birlikte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unun belirlenmesinde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proofErr w:type="gramStart"/>
      <w:r w:rsidRPr="003A0ADF">
        <w:rPr>
          <w:rFonts w:ascii="Times New Roman" w:eastAsia="ヒラギノ明朝 Pro W3" w:hAnsi="Times" w:cs="Times New Roman"/>
          <w:sz w:val="18"/>
          <w:szCs w:val="18"/>
        </w:rPr>
        <w:t>kriterler</w:t>
      </w:r>
      <w:proofErr w:type="gram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uygun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de dikkate 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a)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 talep esnekli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b) Benzer pazar paylar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c)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ksek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sal ya da hukuki giri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engelleri,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Kolektif olarak anla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ma yapmay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reddeden dikey b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d) Dengeleyici 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eksikli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e) Potansiyel rekabet eksikli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f)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olgunluk seviyesi,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g) Talep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nde durgun veya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 b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) Homojen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veya hizmetler,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h) Maliyet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ndaki benzerlik,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Teknolojik olgunluk ve yenilik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in olmamas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i) At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 kapasitenin olmamas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j)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 aras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ndaki resm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veya gayri-resm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k) Ticari davran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lara kar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 verme mekanizmalar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fiyat paralellikleri,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l) Fiyat rekabetinin olmamas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veya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 olmas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letmecinin ilgili pazarda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 pazar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nedeniyle yak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 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 bir pazarda etkili faaliyetler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tmesine ve bu sayede pazar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art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 imk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yorsa,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 konusu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letmecinin yak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kili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 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 ilgili pazarda 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una karar verilebilir.</w:t>
      </w:r>
    </w:p>
    <w:p w:rsidR="003A0ADF" w:rsidRPr="003A0ADF" w:rsidRDefault="003A0ADF" w:rsidP="003A0AD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A0ADF" w:rsidRPr="003A0ADF" w:rsidRDefault="003A0ADF" w:rsidP="003A0ADF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Etkin Piyasa G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ne Sahip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letmecilere Y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klerin Getirilmesi, Farkl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la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, De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tirilmesi ve Kald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klerin getirilmesi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 getirilecek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klerin amaca uygun, orant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sorunun kayna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nelik olmas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(2) Kurum, ilgili pazarda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letmecilere, ilgili mevzuattaki h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zere,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da yer alan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klerden birini, birka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veya tamam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getirir: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a) Eri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im ve/veya </w:t>
      </w:r>
      <w:proofErr w:type="spellStart"/>
      <w:r w:rsidRPr="003A0ADF">
        <w:rPr>
          <w:rFonts w:ascii="Times New Roman" w:eastAsia="ヒラギノ明朝 Pro W3" w:hAnsi="Times" w:cs="Times New Roman"/>
          <w:sz w:val="18"/>
          <w:szCs w:val="18"/>
        </w:rPr>
        <w:t>araba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lama,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effafl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c) Ayr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zetmeme,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Referans eri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im ve/veya </w:t>
      </w:r>
      <w:proofErr w:type="spellStart"/>
      <w:r w:rsidRPr="003A0ADF">
        <w:rPr>
          <w:rFonts w:ascii="Times New Roman" w:eastAsia="ヒラギノ明朝 Pro W3" w:hAnsi="Times" w:cs="Times New Roman"/>
          <w:sz w:val="18"/>
          <w:szCs w:val="18"/>
        </w:rPr>
        <w:t>araba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tekliflerinin yay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d) Hesap ayr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e) Tarife kontrol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tabi olma,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f) Maliyet muhasebesi,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g) Asgari kiral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 hat gurubu hizmetini sunma,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Ortak yerle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im ve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h) Tesis payla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(3) Bu maddenin ikinci f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belirtilen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 getirilirken ilgili 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mlerinde yer verilen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ntemler esas 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nabilece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 gibi bu maddenin birinci f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narak 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ka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ntemler de belirlenebilir.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(4) Kurum, biri 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erinin temel girdisi niteli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inde olan hizmetlerin veya dikey b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ik pazarlar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toptan veya perakende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ger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 pazar analizleri kapsam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 tespit edilen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/yukar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olarak bu maddenin ikinci f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ralanan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klerden birini, birka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veya tamam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getirebilir.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(5) Kurum, mevcut ya da muhtemel bir rekabet sorununun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nelik olarak ilgili pazar analizini yenilemeksizin; konuya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objektif nedenlere dayal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elerini belirtmek suretiyle ilgili pazarda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olan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letmeciye ilave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 veya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 getirebilir.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klerin farkl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la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(1) Ayn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veya farkl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pazarlarda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olan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 aras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ndan farkl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rma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labilece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 gibi ilgili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farkl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alt pazarlar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nda yer alan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n, altyap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hizmetler bak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ndan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olan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 ya da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nelik farkl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rma da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labilir. Farkl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rma,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 ilgili pazarda getirilebilecek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klerin se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imi veya se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ilmi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olan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klerin uygulama detaylar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farkl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eklinde olabilir.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klerin de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tirilmesi ve kald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(1) Pazar analizi sonucunda ilgili pazar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re,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 getirilmi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olan mevcut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 de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tirilebilir.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lgili pazarda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 olmad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 karar verilmesi halinde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 bu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in 10 uncu maddesinde say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lan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 getirilmeyerek, mevcut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 kald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(2) Kurum, mevcut ya da muhtemel bir rekabet sorununun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nelik olarak ilgili pazar analizini yenilemeksizin; konuya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objektif nedenlere dayal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elerini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klamak suretiyle ilgili pazarda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 sahip olan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letmecinin mevcut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klerinde de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iklik yapabilir ya da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 konusu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 kald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rabilir.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klere ili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kin di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er hususlar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(1) Kurum,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klere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 de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tirme ve son bulma tarihlerini belirleyebilir.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(2) Kurum,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klerin de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tirilmesi veya kald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hususunda ge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recinin sa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bir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ekilde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lmesini </w:t>
      </w:r>
      <w:proofErr w:type="spellStart"/>
      <w:r w:rsidRPr="003A0ADF">
        <w:rPr>
          <w:rFonts w:ascii="Times New Roman" w:eastAsia="ヒラギノ明朝 Pro W3" w:hAnsi="Times" w:cs="Times New Roman"/>
          <w:sz w:val="18"/>
          <w:szCs w:val="18"/>
        </w:rPr>
        <w:t>teminen</w:t>
      </w:r>
      <w:proofErr w:type="spell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belirli bir 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rebilir.</w:t>
      </w:r>
    </w:p>
    <w:p w:rsidR="003A0ADF" w:rsidRPr="003A0ADF" w:rsidRDefault="003A0ADF" w:rsidP="003A0ADF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3A0ADF" w:rsidRPr="003A0ADF" w:rsidRDefault="003A0ADF" w:rsidP="003A0ADF">
      <w:pPr>
        <w:spacing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Yay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mlama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(1) Kurum, pazar analizlerine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nelik kamuoyu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dok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 kamuoyu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leri sonras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erlendirmeleri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eren dok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pazar analizleri sonucunda getirilen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 ihtiva eden nihai pazar analizi dok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internet sitesinde yay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dari yapt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m ve tedbirler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letmecilerin bu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mlerini ihlal etmeleri halinde </w:t>
      </w:r>
      <w:proofErr w:type="gramStart"/>
      <w:r w:rsidRPr="003A0ADF">
        <w:rPr>
          <w:rFonts w:ascii="Times New Roman" w:eastAsia="ヒラギノ明朝 Pro W3" w:hAnsi="Times" w:cs="Times New Roman"/>
          <w:sz w:val="18"/>
          <w:szCs w:val="18"/>
        </w:rPr>
        <w:t>5/9/2004</w:t>
      </w:r>
      <w:proofErr w:type="gram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tarihli ve 25574 say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mlanan Telekom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nikasyon Kurumu Taraf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letmecilere Uygulanacak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dari Para Cezalar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er 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eyyide ve Tedbirler Hakk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nda, rekabetin tesisi ve korunmas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in veya rekabeti engelleyici, bozucu, 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tlay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uygulamalar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giderilmesine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nelik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lan 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zenlemelerin veya getirilen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klerin ihlal edildi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ine ya da rekabetin engellendi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i, bozuldu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u yahut 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tland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na dair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 taraf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ndan Kuruma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lacak 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vurularda, asgari 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daki hususlara yer verilir: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a) Ticari unvan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ve adresi,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b) Hangi altyap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/hizmeti sunmak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zere yetkilendirildi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vuru konusu,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) Konuya ili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kin ilgili 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 davran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d) Hangi mevzuat h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 ihlal edildi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sz w:val="18"/>
          <w:szCs w:val="18"/>
        </w:rPr>
        <w:t>e) Nihai talep.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proofErr w:type="gramStart"/>
      <w:r w:rsidRPr="003A0ADF">
        <w:rPr>
          <w:rFonts w:ascii="Times New Roman" w:eastAsia="ヒラギノ明朝 Pro W3" w:hAnsi="Times" w:cs="Times New Roman"/>
          <w:sz w:val="18"/>
          <w:szCs w:val="18"/>
        </w:rPr>
        <w:t>1/9/2009</w:t>
      </w:r>
      <w:proofErr w:type="gram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tarihli ve 27336 say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mlanan Elektronik Haberle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 Sekt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nde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ne Sahip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letmeciler ile Bu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 Getirilecek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klerin Belirlenmesi Hakk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netmelik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At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flar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lgili mevzuatta </w:t>
      </w:r>
      <w:proofErr w:type="gramStart"/>
      <w:r w:rsidRPr="003A0ADF">
        <w:rPr>
          <w:rFonts w:ascii="Times New Roman" w:eastAsia="ヒラギノ明朝 Pro W3" w:hAnsi="Times" w:cs="Times New Roman"/>
          <w:sz w:val="18"/>
          <w:szCs w:val="18"/>
        </w:rPr>
        <w:t>1/9/2009</w:t>
      </w:r>
      <w:proofErr w:type="gramEnd"/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tarihli ve 27336 say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Gazete'de yay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mlanan Elektronik Haberle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me Sekt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nde Etkin Piyasa G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ne Sahip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letmeciler ile Bu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letmecilere Getirilecek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klerin Belirlenmesi Hakk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lan at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flar, bu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 yap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3A0ADF" w:rsidRPr="003A0ADF" w:rsidRDefault="003A0ADF" w:rsidP="003A0AD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3A0ADF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mlerini Bilgi Teknolojileri ve 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leti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im Kurulu Ba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3A0ADF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003E30" w:rsidRDefault="00003E30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03E3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40096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A0ADF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854D9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17B52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2297</Words>
  <Characters>13096</Characters>
  <Application>Microsoft Office Word</Application>
  <DocSecurity>0</DocSecurity>
  <Lines>109</Lines>
  <Paragraphs>30</Paragraphs>
  <ScaleCrop>false</ScaleCrop>
  <Company>TURMOB</Company>
  <LinksUpToDate>false</LinksUpToDate>
  <CharactersWithSpaces>15363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330</cp:revision>
  <cp:lastPrinted>2012-08-29T06:03:00Z</cp:lastPrinted>
  <dcterms:created xsi:type="dcterms:W3CDTF">2012-06-01T06:02:00Z</dcterms:created>
  <dcterms:modified xsi:type="dcterms:W3CDTF">2012-11-27T06:37:00Z</dcterms:modified>
</cp:coreProperties>
</file>