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2E3E5A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Sayı : 28502</w:t>
      </w:r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B94C4E" w:rsidRDefault="00B94C4E" w:rsidP="00B94C4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94C4E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B94C4E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B94C4E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B94C4E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ile Maliye Bakanl</w:t>
      </w:r>
      <w:r w:rsidRPr="00B94C4E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B94C4E" w:rsidRPr="00B94C4E" w:rsidRDefault="00B94C4E" w:rsidP="00B94C4E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CAR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DEFTERLERE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B94C4E" w:rsidRPr="00B94C4E" w:rsidRDefault="00B94C4E" w:rsidP="00B94C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94C4E" w:rsidRPr="00B94C4E" w:rsidRDefault="00B94C4E" w:rsidP="00B94C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; ger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tacirler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fiziki veya elektronik ortamda tutulacak ticari defterlerin nas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 tutulaca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 defterlerin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 zaman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 onay yenileme ile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kapan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ekli ve esaslar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tacirler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tutulan ticari defterleri kapsar. Kooperatiflerin tutaca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defterlere ve 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 hususlara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 4/1/1961 tarihli ve 213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Vergi Usul Kanunu uyar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nca tutulmas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gereken defterlere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kler sakl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 13/1/2011 tarihli ve 6102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rk Ticaret Kanununun 64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a) Ger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tacir: Bir ticari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letmeyi 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smen de olsa kendi 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leten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b) Genel kurul: Anonim, limited ve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irketlerde genel kurulu,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irketlerinde ortaklar kurulunu ve gere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inde ortaklar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c) Kanun: 13/1/2011 tarihli ve 6102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rk Ticaret Kanununu,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MERS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S: Merkezi Sicil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 Sistemini,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d) Sermaye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irketi: Anonim,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ve limited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irketi: Kollektif ve komandit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f) Tacir: Ger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tacirleri,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g) Ticaret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irketi: Kollektif, komandit, anonim,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ve limited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 ile kooperatifleri,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 tacir: Ticaret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irketleriyle amac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varmak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 ticari bir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leten vak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flar, dernekler ve kendi kurulu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kanunlar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hukuk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netilmek veya ticari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ekilde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letilmek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zere devlet, il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idaresi, belediye ve 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 ile 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 kamu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ileri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kurulan kurum ve kurulu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h)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netim kurulu: Anonim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kurulunu,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irkette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netici veya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neticileri, limited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veya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rler kurulunu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B94C4E" w:rsidRPr="00B94C4E" w:rsidRDefault="00B94C4E" w:rsidP="00B94C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94C4E" w:rsidRPr="00B94C4E" w:rsidRDefault="00B94C4E" w:rsidP="00B94C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Fiziki Ortamda Defter Tutma 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Genel olarak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Her tacir,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de belirlenen ticari defterleri tutmak ve defterlerinde ticari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lemleriyle ticari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letmesinin iktisadi ve mali durumunu, bor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alacak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kilerini ve her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inde elde edilen neticeleri Kanuna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lebilir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ekilde ortaya koymak zorundad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(2) Defterler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uzmanlara, makul bir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erisinde yapacaklar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incelemede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letmenin faaliyetleri ve finansal durumu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nda fikir verebilecek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ekilde tutulur.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 faaliyetlerinin olu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umu ve geli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mesi defterlerden izlenebilmelidir.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letmenin muhasebesi ile ilgili ticari defterlere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lacak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tlarda, Muhasebe Sistemi Uygulama Genel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lerinde yer alan usul ve esaslara uyulur.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Tutulacak defterler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Ger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olup olmad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her tacir yevmiye defteri, envanter defteri ve defteri kebiri tutmakla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irketleri birinci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 defterlere ek olarak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defterini de tutarlar.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 defterlere ilave olarak anonim ve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 pay defteri,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 karar defteri ile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zakere defteri, limited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 ise pay defteri ve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 tutmak zorundad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 11 inci maddenin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hukuk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re idare edilmek veya ticari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ekilde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letilmek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zere Devlet, il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idaresi, belediye ve 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 ile 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 kamu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ileri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kurulan ve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bulunmayan ticari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letmeler ile kamu yarar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an dernekler ve gelirinin yar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dan fazlas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revi niteli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indeki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lere harcayan vak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flar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kurulan ticari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letmeler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lastRenderedPageBreak/>
        <w:t>ve bunlara benzeyen ve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bulunmayan 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 ticari te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ller birinci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 defterleri tutmakla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rler.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Yevmiye defteri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Yevmiye defteri, kayda ge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irilmesi gereken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lemlerin ilgili belge veya ispata dayanan evraktan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larak tarih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 ve "madde" halinde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zenli olarak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defterdir.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Yevmiye maddelerinin en az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ermesi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a) Madde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b) Tarih,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c) Bor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lu hesap,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Alacakl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hesap,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d) Tutar,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e) Her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dayand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belgelerin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ile varsa tarihleri ve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(3) Yevmiye defteri ciltli ve sayfalar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teselsil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 numaral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olur; vergi kanunlar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na uygun olmak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teharrik yaprakl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defterler de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Defteri kebir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Defteri kebir, yevmiye defterine ge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irilmi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lemleri buradan alarak sistemli bir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ekilde ilgili oldu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hesaplara da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tan ve tasnifli olarak bu hesaplarda toplayan defterdir.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Defteri kebirdeki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en az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ermesi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a) Tarih,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b) Yevmiye defteri madde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c) Tutar,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Toplu hesaplarda yard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nihai hesaplar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isimleri.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(3) 6 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defteri kebir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da uygulan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Envanter defteri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Envanter defteri, ticari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letmenin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ve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tan sonra her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neminin sonunda ta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n, alacaklar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n, bor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n, nakit para tutar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ve varl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klar ile bor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erlerinin teker teker kaydedildi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ciltli ve sayfalar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teselsil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 numaral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defterdir.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nemi on iki 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emez. Vergi Usul Kanununun ilgili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 envanter,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zenli bir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 faaliyetinin ak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uygun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inde ve her hal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karda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neminin sonundan itibaren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ve deftere kaydedilir.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(3) 6 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envanter defteri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da uygulan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Pay defteri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Pay defteri;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ve limited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irketlerde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n, anonim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pay sahiplerinin kaydedildi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ciltli ve sayfalar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teselsil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 numaral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defterdir.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Anonim ve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pay defterine, senede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lanmam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pay ve nama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pay senedi sahipleriyle, intifa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sahipleri kaydedilir. Pay defterine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lacak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en az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ermesi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a) Pay sahibinin 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veya unvan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b) Pay sahibinin ileti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im bilgileri,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c) Varsa pay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zerindeki intifa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sahiplerinin 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veya unvan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intifa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sahibi olduklar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paylar,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Varsa intifa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sahiplerinin ileti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im bilgileri,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d) Pay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nominal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e) Sahip olunan pay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toplam tutar,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f) Pay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tertibi,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g) Pay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edinme tarihi,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Deftere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 tarihi,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h) Pay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senede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p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Pay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edinimi ve devrine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kin gerekli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klamalar.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(3) Pay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usul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 uygun olarak devredildi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 veya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zerinde intifa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kuruldu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ispat edilmedi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rece, devralan ve intifa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sahibi pay defterine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(4) Anonim ve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irketlerde, hamiline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pay senedi sahibi oldu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unu ispat edenler ile sadece pay defterinde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bulunan kimseler pay sahibi ve intifa hakk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sahibi olarak kabul edilir.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(5) Anonim ve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senede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lanmam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hamiline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paylar senede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p, senetlerin pay sahiplerine teslim edildikleri tarihten itibaren 10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erisinde defterde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klanmak suretiyle pay defterinden silinir.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(6) Limited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pay defterine ortaklar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n, adlar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 adresleri, her orta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sahip oldu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esas sermaye pay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 esas sermaye paylar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devirleri ve ge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leri itibar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erleri, gruplar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esas sermaye paylar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zerindeki intifa ve rehin haklar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sahiplerinin adlar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adresleri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lastRenderedPageBreak/>
        <w:t>(7) Her pay sahibi defterde ayr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bir sayfada izlenir. Pay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/pay senedini devralan yeni ortak veya pay sahibi de ayr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bir sayfada izlenir.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(8) Merkezi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 Kurulu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kayden takibi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 paylara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kin Sermaye Piyasas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Kanunu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 ile ilgili 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zenlemeler sakl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netim kurulu karar defteri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netim kurulu karar defteri, anonim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kurulunun, sermayesi paylara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neticinin veya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neticilerin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netimi ile ilgili olarak ald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kararlar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ciltli ve sayfa numaralar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tesels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 eden defterdir.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Karar defterindeki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en az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ermesi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a) Karar tarihi,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b) Karar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c)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 haz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bulunanlar,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Karar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yelerin imzalar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(3) Karar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yelerden birinin yapt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neri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zerine 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erlerinin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ile veya baz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yelerin elektronik ortamda kat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suretiyle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durumlarda bu husus ayr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ca belirtilir.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(4) Karar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yelerden birinin yapt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neri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zerine 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erlerinin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ile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halinde imzalar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âğı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 veya 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âğı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 karar defterine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(5) Kararlar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yelerin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ya elektronik ortamda kat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venli elektronik imza ile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halinde karar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venli elektronik imza ile imzaland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belirten ifadenin karar metninde yer almas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nacak fiziki karar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deftere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(6) Karar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baz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yelerin fiziki ortamda baz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yelerin ise elektronik ortamda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suretiyle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halinde ise karar metninde fiziki ortamda kat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imzalar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ile elektronik ortamda kat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venli elektronik imza ile karar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imzalad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belirtilir ve fiziki karar metni karar defterine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(7)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halinde elektronik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 Kanunun 65 inci maddesi uyar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venli bir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ekilde saklan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(8) Bir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nerinin veya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nerilerin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slak imza ile imzalanmas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eklinde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nan kararlar Kanunun 390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nca karar defterine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r; aksi halde karar ge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ersizdir.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(9) Her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yesi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nan karara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kin muhalefetinin bir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erh ile karar metnine ge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irilmesini isteyebilir.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yelerin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erh yazma talebi hi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bir sebeple reddedilemez;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erh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na engel olunamaz.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erh, sahibi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hi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kimse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tirilemez.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Genel kurul toplant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zakere defteri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defteri,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tacirlerin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len hususlar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ve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nan kararlar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kaydedildi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ciltli ve sayfa numaralar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tesels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 eden defterdir.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zakere defteri,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rken genel kurulda sorulan sorular, verilen cevaplar, sunulan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nergeler,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nan kararlar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lenerek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zenlenebilece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gibi haz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rlanan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tutana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deftere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eklinde de tutulabilir.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(3) Kollektif ve komandit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netimle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revlendirilen orta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veya ortaklar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yahut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ortaklar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netimi ile ilgili olarak ald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kararlar da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defterine kaydedilir. Bu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lacak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tlarda 10 uncu maddenin ikinci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belirtilen hususlar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(4) Limited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veya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rler kurulunun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netimi ile ilgili olarak ald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kararlar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defterine kaydedilebilece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gibi ayr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bir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rler kurulu karar defteri de tutulabilir.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rler kurulu karar defterinin tutulmas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halinde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kapan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dahil olmak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zere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 karar defterine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 Kararlar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defterine kaydedilmesi halinde 10 uncu maddenin ikinci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belirtilen hususlar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zorunludur. Ayr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bir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rler kurulu karar defteri tutulmas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halinde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veya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rler kurulu kararlar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defterine kaydedilemez.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Saklama zorunlulu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Her tacir; tutmakla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ticari defterleri ve bu defterlere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dayand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belgeleri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ekilde on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 saklamakla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Vergi Usul Kanunu ve ilgili mevzuat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 mahfuz kalmak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yla, tutulmas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zorunlu defterlere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dayand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belgeler, okunur hale getirildiklerinde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erik olarak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meleri, saklama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resi boyunca her an ula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labilmeleri ve uygun bir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erisinde okunabilir hale getirilebilmeleri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veya veri ta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larda da saklanabilir.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(3) Saklama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resi, ticari defterlere son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veya muhasebe belgelerinin olu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takvim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biti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iyle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(4) Bir tacirin saklamakla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defterler ve belgeler; yang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n, su bask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veya yer sars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gibi bir afet veya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 sebebiyle ve kanuni saklama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inde 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yaa 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rarsa tacir 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rendi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tarihten itibaren onbe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lastRenderedPageBreak/>
        <w:t>ticari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letmesinin bulundu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yer yetkili mahkemesinden kendisine zayi belgesi verilmesini isteyebilir. Bu dava has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 Mahkeme gerekli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delillerin toplanmas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da emredebilir.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(5) Ger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 olan tacirin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halinde miras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ticareti terk etmesi halinde kendisi defter ve 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âğı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birinci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 gere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ince saklamakla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 Miras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resmi tasfiyesi halinde veya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sona ermi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se defter ve 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âğı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 birinci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 gere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ince on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reyle sulh mahkemesi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saklan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94C4E" w:rsidRPr="00B94C4E" w:rsidRDefault="00B94C4E" w:rsidP="00B94C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Fiziki Ortamda Tutulacak Defterlerin A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yap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lacak defterler ve onay zaman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Tacirler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fiziki ortamda tutulan yevmiye defteri, defteri kebir, envanter defteri, pay defteri,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 karar defteri ile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defterinin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ve kullanmaya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nce, izleyen faaliyet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nemlerindeki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ise defterlerin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faaliyet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neminin ilk 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nceki 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sonuna kadar noter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noter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hallerde ticaret sicili tasdiknamesinin noterce aranmas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(2) Ticaret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irketleri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ndaki ger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tacirlerin kurulu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yapt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racaklar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ticari defterlere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ticaret sicili tasdiknamesi aranmaz.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(3) Ticaret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irketlerinin ticaret siciline tescili esnas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birinci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krada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defterlerin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ticaret sicili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ndan da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(4) Yevmiye defteri, defteri kebir, envanter defteri ile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 karar defterinin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her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zorunludur. Pay defteri ile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 yeterli yapraklar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bulunmak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 izleyen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nemlerinde de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lmaya devam edilebilir.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(5) Onaya tabi defterlerin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inde dolmas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dolay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 veya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ka sebeplerle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inde yeni defter kullanmaya mecbur olanlar bunlar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kullanmaya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rmak zorundad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(6) Pay defterinin yenilenmesinin gerekti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durumlarda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lacak yeni defter,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son verilecek defterle veya zayi edilmi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se zayi belgesi ile birlikte notere ibraz edilir. Yeni pay defterinin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rada noter, eski deftere veya zayi belgesine yeni pay defterinin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tarih ve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belirtmek suretiyle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erh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er. Eski defterde veya zayi belgesinde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erhi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ren noter tekrar bir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yapamaz.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Onay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Noterler ile ticaret sicil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klerinin yapaca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defterin ilk sayfas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ve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erir: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a) Defter sahibinin; ger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ilerde 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ilerde unvan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b) Defter sahibinin ileti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im bilgileri (adres, telefon, e-posta adresi),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letmenin merkezi,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MERS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 numaras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irketin faaliyet konusu,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e) Tacir sermaye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irketi ise taahh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t edilen ve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denen sermaye miktar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f) Defterin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g) Defterin ka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sayfadan ibaret oldu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Defterin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h) Onay tarihi,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yapan makam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resmi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ve imzas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Defterler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ekilde onaylan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a) Ciltli defterlerin sayfalar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 tesels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 etti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ine bak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larak, bu sayfalar teker teker onay makam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resmi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rlenir.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b)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teharrik yaprakl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yevmiye defteri kullanan tacirler bir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inde kullanacaklar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tahmin ettikleri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 yapra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yukar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daki esaslara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onaylatt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rlar. Onayl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yapraklar bitti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takdirde, yeni yapraklar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lmaya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nce onaylat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 Bunlar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sayfa numaralar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yapraklar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sayfa numaralar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takiben tesels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 ettirilir. Tasdik makam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, ilave yapraklar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ilk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kaydeder ve bu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usul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onaylar.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Kapan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yap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lacak defterler ile onay zaman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Yevmiye defteri ile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 karar defterinin, izleyen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neminin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sonuna kadar notere ibraz edilip, son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na noterce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ibaresi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larak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ve imza ile onaylanmas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B94C4E" w:rsidRPr="00B94C4E" w:rsidRDefault="00B94C4E" w:rsidP="00B94C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94C4E" w:rsidRPr="00B94C4E" w:rsidRDefault="00B94C4E" w:rsidP="00B94C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Fiziki Ortamda Tutulacak Defterlerde Onay Yenileme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Genel olarak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 karar defteri, yevmiye defteri, envanter defteri ve defteri kebir yeterli yapraklar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halinde yeni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neminin ilk 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erisinde onay yenilemek suretiyle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lmaya devam edilebilir.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Onay yenilemede defterlerin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tirilemez.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Kapan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na tabi defterlerde onay yenilemenin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Kapan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tabi olan yevmiye ve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netim kurulu karar defterlerinde son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ibaresinin yan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onay yenileme 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daki bilgilerin yer almas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zorunludur: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a)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maddesinde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bulunmas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 alt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nan hususlarda bir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iklik olmu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sa bu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iklikler,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b) Defterin kalan sayfa adedi,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c)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lmaya devam edilece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hesap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nemi,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) Onay tarihi,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d) Onay makam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resmi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ve imzas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Onay yenileme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leminde defterlerin kalan sayfalar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tekrar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rlenmesine ve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verilmesine gerek yoktur.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Kapan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na tabi olmayan defterlerde onay yenilemenin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Kapan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tabi olmayan defteri kebir ve envanter defterinde onay yenileme son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sayfadan sonraki sayfaya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r. Bu sayfada yer alacak bilgilere ve onay yenilemenin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ekline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kin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 17 nci maddesinin birinci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(d) bentleri ile ayn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94C4E" w:rsidRPr="00B94C4E" w:rsidRDefault="00B94C4E" w:rsidP="00B94C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Fiziki Ortamda Tutulacak Defterlerde Kay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t D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zeni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Kay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tlar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 T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rk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e tutulmas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(1) Vergi Usul Kanununun ilgili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yla, Kanun ve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nca tutulacak ticari defterler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 tutulur ve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tlarda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rk para birimi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saltma kullan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tlarda 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saltmalar, rakamlar, harfler ve semboller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takdirde, bunlar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anlamlar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duraksamaya yer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rakmayacak kesinlikte ve tekd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 olur.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Kay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t d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zeni ve zaman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Defterlere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mlar ve di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 gerekli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tlar, eksiksiz, do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ru, zaman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ve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zenli olarak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Defterlerde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 aras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bo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luk 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lamaz ve sat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atlanamaz. Ciltli defterlerde, defter sayfalar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ciltten kopar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lamaz. Tasdikli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teharrik yapraklarda bu yapraklar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bozulamaz ve bunlar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(3)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 edilecek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lemlerin,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 hacmine ve gere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ine uygun olarak muhasebenin intizam ve vuzuhunu bozmayacak bir zaman zarf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nda kaydedilmesi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 on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nden fazla geciktirilemez.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(4)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devaml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olarak muhasebe fi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leri, primanota ve bordro gibi yetkili amirlerin imza ve paraf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yan mazbut vesikalara dayanarak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ten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letmelerde,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lemlerin bunlara kaydedilmesi, deftere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lenmesi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ndedir. Ancak bu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 dahi defterlere 45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nden daha ge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intikal ettirilemez.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Kay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tlar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 d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zeltilmesi ve de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Yevmiye defteri maddelerinde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 yanl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lar ancak muhasebe kaidelerine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zeltilebilir.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(2) Bir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 veya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t,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nceki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 belirlenemeyecek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izilemez ve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tirilemez.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yoksa daha sonra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lmayan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tirmeler yasakt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>(3)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tlardaki hatalara ili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izimler; saklay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karart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il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zeltici ve ger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yans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olur. Eski kay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tlar karalanamaz, kapat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lamaz, herhangi bir madde veya ara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 silinemez,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lecek, okunacak, ne oldu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u bilinecek tarzda temiz bir bi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imde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izilir.</w:t>
      </w:r>
    </w:p>
    <w:p w:rsidR="00B94C4E" w:rsidRPr="00B94C4E" w:rsidRDefault="00B94C4E" w:rsidP="00B94C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94C4E" w:rsidRPr="00B94C4E" w:rsidRDefault="00B94C4E" w:rsidP="00B94C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Elektronik Ortamda Tutulacak Defterler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Elektronik Ortamda Tutulacak Defterler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Elektronik ortamda tutulacak defterler ile ilgili 13/12/2011 tarihli ve 28141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mlanan 1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ra Numaral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Elektronik Defter Genel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94C4E" w:rsidRPr="00B94C4E" w:rsidRDefault="00B94C4E" w:rsidP="00B94C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bCs/>
          <w:sz w:val="18"/>
          <w:szCs w:val="18"/>
        </w:rPr>
        <w:t>GE</w:t>
      </w:r>
      <w:r w:rsidRPr="00B94C4E">
        <w:rPr>
          <w:rFonts w:ascii="Times New Roman" w:eastAsia="ヒラギノ明朝 Pro W3" w:hAnsi="Times" w:cs="Times New Roman"/>
          <w:b/>
          <w:bCs/>
          <w:sz w:val="18"/>
          <w:szCs w:val="18"/>
        </w:rPr>
        <w:t>Çİ</w:t>
      </w:r>
      <w:r w:rsidRPr="00B94C4E">
        <w:rPr>
          <w:rFonts w:ascii="Times New Roman" w:eastAsia="ヒラギノ明朝 Pro W3" w:hAnsi="Times" w:cs="Times New Roman"/>
          <w:b/>
          <w:bCs/>
          <w:sz w:val="18"/>
          <w:szCs w:val="18"/>
        </w:rPr>
        <w:t>C</w:t>
      </w:r>
      <w:r w:rsidRPr="00B94C4E">
        <w:rPr>
          <w:rFonts w:ascii="Times New Roman" w:eastAsia="ヒラギノ明朝 Pro W3" w:hAnsi="Times" w:cs="Times New Roman"/>
          <w:b/>
          <w:bCs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MADDE 1 </w:t>
      </w:r>
      <w:r w:rsidRPr="00B94C4E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Ger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 tacirlerden Vergi Usul Kanununa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ikinci 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f 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ccar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lanlar, yeni bir 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ncaya kadar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de say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 defterler yerine mezk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 Kanun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mlerine uygun olarak 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letme hesab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esas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re defter tutabilirler.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(1) MERS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lmaya ba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lanana kadar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de MERS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S numaras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durumlarda, ticaret sicili numaras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ile vergi kimlik numaras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Mevcut durumda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lmakta olan, pay defteri ile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 yeterli yapraklar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bulunmak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 ve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de belirtilen bilgilerden eksik olanlar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suretiyle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lmaya devam edilebilir.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(2) Limited 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irketlerde halen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lmakta olan ortaklar kurulu karar defterleri de yeterli yapraklar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bulunmak kayd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yla, genel kurul toplant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zakere defteri olarak kullan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lmaya devam olunabilir.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GE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4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2013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na dair defterlerin 1/1/2013 tarihine kadar yap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lacak a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nda noterlerce ticaret sicil tasdiknamesi aranmaz.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 yay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B94C4E" w:rsidRPr="00B94C4E" w:rsidRDefault="00B94C4E" w:rsidP="00B94C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B94C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ile Maliye Bakan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4C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4C4E" w:rsidRDefault="00B94C4E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B94C4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B4572"/>
    <w:rsid w:val="007C11EB"/>
    <w:rsid w:val="007D05A8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3229</Words>
  <Characters>18408</Characters>
  <Application>Microsoft Office Word</Application>
  <DocSecurity>0</DocSecurity>
  <Lines>153</Lines>
  <Paragraphs>43</Paragraphs>
  <ScaleCrop>false</ScaleCrop>
  <Company>TURMOB</Company>
  <LinksUpToDate>false</LinksUpToDate>
  <CharactersWithSpaces>21594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380</cp:revision>
  <cp:lastPrinted>2012-08-29T06:03:00Z</cp:lastPrinted>
  <dcterms:created xsi:type="dcterms:W3CDTF">2012-06-01T06:02:00Z</dcterms:created>
  <dcterms:modified xsi:type="dcterms:W3CDTF">2012-12-19T06:56:00Z</dcterms:modified>
</cp:coreProperties>
</file>