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155E4">
        <w:rPr>
          <w:rFonts w:ascii="Times New Roman" w:hAnsi="Times New Roman" w:cs="Times New Roman"/>
          <w:b/>
          <w:sz w:val="20"/>
          <w:szCs w:val="20"/>
          <w:u w:val="single"/>
        </w:rPr>
        <w:t xml:space="preserve"> (Mükerrer)</w:t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8155E4" w:rsidRDefault="008155E4" w:rsidP="008155E4">
      <w:pPr>
        <w:pStyle w:val="1-Baslk"/>
        <w:tabs>
          <w:tab w:val="clear" w:pos="566"/>
          <w:tab w:val="left" w:pos="708"/>
        </w:tabs>
        <w:spacing w:line="24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Mesleki Yeterlilik Kurumundan:</w:t>
      </w:r>
    </w:p>
    <w:p w:rsidR="008155E4" w:rsidRDefault="008155E4" w:rsidP="008155E4">
      <w:pPr>
        <w:pStyle w:val="1-Baslk"/>
        <w:tabs>
          <w:tab w:val="clear" w:pos="566"/>
          <w:tab w:val="left" w:pos="708"/>
        </w:tabs>
        <w:spacing w:line="240" w:lineRule="exact"/>
        <w:ind w:firstLine="567"/>
        <w:rPr>
          <w:sz w:val="18"/>
          <w:szCs w:val="18"/>
        </w:rPr>
      </w:pPr>
    </w:p>
    <w:p w:rsidR="008155E4" w:rsidRDefault="008155E4" w:rsidP="008155E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ULUSAL MESLEK STANDARTLARINA DAİR TEBLİĞ</w:t>
      </w:r>
    </w:p>
    <w:p w:rsidR="008155E4" w:rsidRDefault="008155E4" w:rsidP="008155E4">
      <w:pPr>
        <w:pStyle w:val="2-OrtaBaslk"/>
        <w:spacing w:line="240" w:lineRule="exact"/>
        <w:rPr>
          <w:sz w:val="18"/>
          <w:szCs w:val="18"/>
        </w:rPr>
      </w:pPr>
    </w:p>
    <w:p w:rsidR="008155E4" w:rsidRDefault="008155E4" w:rsidP="008155E4">
      <w:pPr>
        <w:pStyle w:val="3-NormalYaz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Amaç ve kapsam</w:t>
      </w: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>MADDE 1 –</w:t>
      </w:r>
      <w:r>
        <w:rPr>
          <w:sz w:val="18"/>
          <w:szCs w:val="18"/>
        </w:rPr>
        <w:t xml:space="preserve"> (1) Bu Tebliğin amacı; bu Tebliğin eklerini oluşturan beş meslek standardının yürürlüğe konulmasını sağlamaktır.</w:t>
      </w:r>
    </w:p>
    <w:p w:rsidR="008155E4" w:rsidRDefault="008155E4" w:rsidP="008155E4">
      <w:pPr>
        <w:pStyle w:val="3-NormalYaz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Dayanak</w:t>
      </w: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>MADDE 2 –</w:t>
      </w:r>
      <w:r>
        <w:rPr>
          <w:sz w:val="18"/>
          <w:szCs w:val="18"/>
        </w:rPr>
        <w:t xml:space="preserve"> (1) Bu Tebliğ, </w:t>
      </w:r>
      <w:proofErr w:type="gramStart"/>
      <w:r>
        <w:rPr>
          <w:sz w:val="18"/>
          <w:szCs w:val="18"/>
        </w:rPr>
        <w:t>21/9/2006</w:t>
      </w:r>
      <w:proofErr w:type="gramEnd"/>
      <w:r>
        <w:rPr>
          <w:sz w:val="18"/>
          <w:szCs w:val="18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maddesine dayanılarak hazırlanmıştır.</w:t>
      </w:r>
    </w:p>
    <w:p w:rsidR="008155E4" w:rsidRDefault="008155E4" w:rsidP="008155E4">
      <w:pPr>
        <w:pStyle w:val="3-NormalYaz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Yürürlük </w:t>
      </w: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>MADDE 3 –</w:t>
      </w:r>
      <w:r>
        <w:rPr>
          <w:sz w:val="18"/>
          <w:szCs w:val="18"/>
        </w:rPr>
        <w:t xml:space="preserve"> (1) Bu Tebliğ yayımı tarihinde yürürlüğe girer.</w:t>
      </w:r>
    </w:p>
    <w:p w:rsidR="008155E4" w:rsidRDefault="008155E4" w:rsidP="008155E4">
      <w:pPr>
        <w:pStyle w:val="3-NormalYaz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Yürütme</w:t>
      </w: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>MADDE 4 –</w:t>
      </w:r>
      <w:r>
        <w:rPr>
          <w:sz w:val="18"/>
          <w:szCs w:val="18"/>
        </w:rPr>
        <w:t xml:space="preserve"> (1) Bu Tebliğ hükümlerini Mesleki Yeterlilik Kurumu Başkanı yürütür.</w:t>
      </w: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</w:p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8"/>
      </w:tblGrid>
      <w:tr w:rsidR="008155E4">
        <w:trPr>
          <w:trHeight w:val="34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EKLER:</w:t>
            </w:r>
          </w:p>
        </w:tc>
      </w:tr>
      <w:tr w:rsidR="008155E4">
        <w:trPr>
          <w:trHeight w:val="32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hyperlink r:id="rId5" w:history="1">
              <w:r>
                <w:rPr>
                  <w:rStyle w:val="Kpr"/>
                  <w:b/>
                  <w:bCs/>
                  <w:sz w:val="18"/>
                  <w:szCs w:val="18"/>
                </w:rPr>
                <w:t>1. Dış Ticaret Elemanı (Seviye 4) Ulusal Meslek Standardı</w:t>
              </w:r>
            </w:hyperlink>
          </w:p>
        </w:tc>
      </w:tr>
      <w:tr w:rsidR="008155E4">
        <w:trPr>
          <w:trHeight w:val="34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hyperlink r:id="rId6" w:history="1">
              <w:r>
                <w:rPr>
                  <w:rStyle w:val="Kpr"/>
                  <w:b/>
                  <w:bCs/>
                  <w:sz w:val="18"/>
                  <w:szCs w:val="18"/>
                </w:rPr>
                <w:t>2. Dış Ticaret Sorumlusu (Seviye 5) Ulusal Meslek Standardı</w:t>
              </w:r>
            </w:hyperlink>
          </w:p>
        </w:tc>
      </w:tr>
      <w:tr w:rsidR="008155E4">
        <w:trPr>
          <w:trHeight w:val="32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hyperlink r:id="rId7" w:history="1">
              <w:r>
                <w:rPr>
                  <w:rStyle w:val="Kpr"/>
                  <w:b/>
                  <w:bCs/>
                  <w:sz w:val="18"/>
                  <w:szCs w:val="18"/>
                </w:rPr>
                <w:t>3. Satın Alma Elemanı (Seviye 4) Ulusal Meslek Standardı</w:t>
              </w:r>
            </w:hyperlink>
          </w:p>
        </w:tc>
      </w:tr>
      <w:tr w:rsidR="008155E4">
        <w:trPr>
          <w:trHeight w:val="34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hyperlink r:id="rId8" w:history="1">
              <w:r>
                <w:rPr>
                  <w:rStyle w:val="Kpr"/>
                  <w:b/>
                  <w:bCs/>
                  <w:sz w:val="18"/>
                  <w:szCs w:val="18"/>
                </w:rPr>
                <w:t>4. Satın Alma Sorumlusu (Seviye 5) Ulusal Meslek Standardı</w:t>
              </w:r>
            </w:hyperlink>
          </w:p>
        </w:tc>
      </w:tr>
      <w:tr w:rsidR="008155E4">
        <w:trPr>
          <w:trHeight w:val="343"/>
        </w:trPr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E4" w:rsidRDefault="008155E4">
            <w:pPr>
              <w:pStyle w:val="3-NormalYaz"/>
              <w:tabs>
                <w:tab w:val="clear" w:pos="566"/>
                <w:tab w:val="left" w:pos="708"/>
              </w:tabs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hyperlink r:id="rId9" w:history="1">
              <w:r>
                <w:rPr>
                  <w:rStyle w:val="Kpr"/>
                  <w:b/>
                  <w:bCs/>
                  <w:sz w:val="18"/>
                  <w:szCs w:val="18"/>
                </w:rPr>
                <w:t>5. Satın Alma Yöneticisi (Seviye 6) Ulusal Meslek Standardı</w:t>
              </w:r>
            </w:hyperlink>
          </w:p>
        </w:tc>
      </w:tr>
    </w:tbl>
    <w:p w:rsidR="008155E4" w:rsidRDefault="008155E4" w:rsidP="008155E4">
      <w:pPr>
        <w:pStyle w:val="3-NormalYaz"/>
        <w:spacing w:line="240" w:lineRule="exact"/>
        <w:rPr>
          <w:sz w:val="18"/>
          <w:szCs w:val="18"/>
        </w:rPr>
      </w:pPr>
    </w:p>
    <w:p w:rsidR="008155E4" w:rsidRDefault="008155E4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8155E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83510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155E4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19E9"/>
    <w:rsid w:val="00BD25BC"/>
    <w:rsid w:val="00BD6D9D"/>
    <w:rsid w:val="00BE0641"/>
    <w:rsid w:val="00BE27F2"/>
    <w:rsid w:val="00BE7426"/>
    <w:rsid w:val="00BF0554"/>
    <w:rsid w:val="00BF368F"/>
    <w:rsid w:val="00C0119D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21225M1-2-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ukerrer/20121225M1-2-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mukerrer/20121225M1-2-2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smigazete.gov.tr/mukerrer/20121225M1-2-1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21225M1-2-5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214</Words>
  <Characters>1222</Characters>
  <Application>Microsoft Office Word</Application>
  <DocSecurity>0</DocSecurity>
  <Lines>10</Lines>
  <Paragraphs>2</Paragraphs>
  <ScaleCrop>false</ScaleCrop>
  <Company>TURMOB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400</cp:revision>
  <cp:lastPrinted>2012-12-19T07:10:00Z</cp:lastPrinted>
  <dcterms:created xsi:type="dcterms:W3CDTF">2012-06-01T06:02:00Z</dcterms:created>
  <dcterms:modified xsi:type="dcterms:W3CDTF">2012-12-26T06:28:00Z</dcterms:modified>
</cp:coreProperties>
</file>