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D42B71">
      <w:pPr>
        <w:rPr>
          <w:rFonts w:ascii="Times New Roman" w:hAnsi="Times New Roman" w:cs="Times New Roman"/>
          <w:b/>
          <w:sz w:val="20"/>
          <w:szCs w:val="20"/>
          <w:u w:val="single"/>
        </w:rPr>
      </w:pPr>
      <w:r>
        <w:rPr>
          <w:rFonts w:ascii="Times New Roman" w:hAnsi="Times New Roman" w:cs="Times New Roman"/>
          <w:b/>
          <w:sz w:val="20"/>
          <w:szCs w:val="20"/>
          <w:u w:val="single"/>
        </w:rPr>
        <w:t>07</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28521</w:t>
      </w:r>
      <w:proofErr w:type="gramEnd"/>
    </w:p>
    <w:p w:rsidR="00D42B71" w:rsidRPr="00D42B71" w:rsidRDefault="00D42B71" w:rsidP="00D42B71">
      <w:pPr>
        <w:tabs>
          <w:tab w:val="left" w:pos="566"/>
        </w:tabs>
        <w:spacing w:after="0" w:line="240" w:lineRule="exact"/>
        <w:ind w:firstLine="566"/>
        <w:rPr>
          <w:rFonts w:ascii="Times New Roman" w:eastAsia="ヒラギノ明朝 Pro W3" w:hAnsi="Times New Roman" w:cs="Times New Roman"/>
          <w:sz w:val="18"/>
          <w:szCs w:val="18"/>
          <w:u w:val="single"/>
        </w:rPr>
      </w:pPr>
      <w:r w:rsidRPr="00D42B71">
        <w:rPr>
          <w:rFonts w:ascii="Times New Roman" w:eastAsia="ヒラギノ明朝 Pro W3" w:hAnsi="Times New Roman" w:cs="Times New Roman"/>
          <w:sz w:val="18"/>
          <w:szCs w:val="18"/>
          <w:u w:val="single"/>
        </w:rPr>
        <w:t>Ekonomi Bakanlığından:</w:t>
      </w:r>
    </w:p>
    <w:p w:rsidR="00D42B71" w:rsidRPr="00D42B71" w:rsidRDefault="00D42B71" w:rsidP="00D42B71">
      <w:pPr>
        <w:spacing w:after="0" w:line="240" w:lineRule="exact"/>
        <w:jc w:val="center"/>
        <w:rPr>
          <w:rFonts w:ascii="Times New Roman" w:eastAsia="ヒラギノ明朝 Pro W3" w:hAnsi="Times New Roman" w:cs="Times New Roman"/>
          <w:b/>
          <w:sz w:val="18"/>
          <w:szCs w:val="18"/>
        </w:rPr>
      </w:pPr>
      <w:proofErr w:type="gramStart"/>
      <w:r w:rsidRPr="00D42B71">
        <w:rPr>
          <w:rFonts w:ascii="Times New Roman" w:eastAsia="ヒラギノ明朝 Pro W3" w:hAnsi="Times New Roman" w:cs="Times New Roman"/>
          <w:b/>
          <w:sz w:val="18"/>
          <w:szCs w:val="18"/>
        </w:rPr>
        <w:t>DAHİLDE</w:t>
      </w:r>
      <w:proofErr w:type="gramEnd"/>
      <w:r w:rsidRPr="00D42B71">
        <w:rPr>
          <w:rFonts w:ascii="Times New Roman" w:eastAsia="ヒラギノ明朝 Pro W3" w:hAnsi="Times New Roman" w:cs="Times New Roman"/>
          <w:b/>
          <w:sz w:val="18"/>
          <w:szCs w:val="18"/>
        </w:rPr>
        <w:t xml:space="preserve"> İŞLEME REJİMİ TEBLİĞİ (İHRACAT: 2006/12)’NDE</w:t>
      </w:r>
    </w:p>
    <w:p w:rsidR="00D42B71" w:rsidRPr="00D42B71" w:rsidRDefault="00D42B71" w:rsidP="00D42B71">
      <w:pPr>
        <w:spacing w:after="0" w:line="240" w:lineRule="exact"/>
        <w:jc w:val="center"/>
        <w:rPr>
          <w:rFonts w:ascii="Times New Roman" w:eastAsia="ヒラギノ明朝 Pro W3" w:hAnsi="Times New Roman" w:cs="Times New Roman"/>
          <w:b/>
          <w:sz w:val="18"/>
          <w:szCs w:val="18"/>
        </w:rPr>
      </w:pPr>
      <w:r w:rsidRPr="00D42B71">
        <w:rPr>
          <w:rFonts w:ascii="Times New Roman" w:eastAsia="ヒラギノ明朝 Pro W3" w:hAnsi="Times New Roman" w:cs="Times New Roman"/>
          <w:b/>
          <w:sz w:val="18"/>
          <w:szCs w:val="18"/>
        </w:rPr>
        <w:t>DEĞİŞİKLİK YAPILMASINA DAİR TEBLİĞ (İHRACAT: 2013/1)</w:t>
      </w:r>
    </w:p>
    <w:p w:rsidR="00D42B71" w:rsidRPr="00D42B71" w:rsidRDefault="00D42B71" w:rsidP="00D42B71">
      <w:pPr>
        <w:tabs>
          <w:tab w:val="left" w:pos="566"/>
        </w:tabs>
        <w:spacing w:after="0" w:line="240" w:lineRule="exact"/>
        <w:ind w:firstLine="566"/>
        <w:jc w:val="both"/>
        <w:rPr>
          <w:rFonts w:ascii="Times New Roman" w:eastAsia="ヒラギノ明朝 Pro W3" w:hAnsi="Times New Roman" w:cs="Times New Roman"/>
          <w:sz w:val="18"/>
          <w:szCs w:val="18"/>
        </w:rPr>
      </w:pPr>
      <w:r w:rsidRPr="00D42B71">
        <w:rPr>
          <w:rFonts w:ascii="Times New Roman" w:eastAsia="ヒラギノ明朝 Pro W3" w:hAnsi="Times New Roman" w:cs="Times New Roman"/>
          <w:b/>
          <w:bCs/>
          <w:sz w:val="18"/>
          <w:szCs w:val="18"/>
        </w:rPr>
        <w:t>MADDE 1 –</w:t>
      </w:r>
      <w:r w:rsidRPr="00D42B71">
        <w:rPr>
          <w:rFonts w:ascii="Times New Roman" w:eastAsia="ヒラギノ明朝 Pro W3" w:hAnsi="Times New Roman" w:cs="Times New Roman"/>
          <w:sz w:val="18"/>
          <w:szCs w:val="18"/>
        </w:rPr>
        <w:t xml:space="preserve"> 20/12/2006 tarihli ve 26382 sayılı Resmî Gazete’de yayımlanan </w:t>
      </w:r>
      <w:proofErr w:type="gramStart"/>
      <w:r w:rsidRPr="00D42B71">
        <w:rPr>
          <w:rFonts w:ascii="Times New Roman" w:eastAsia="ヒラギノ明朝 Pro W3" w:hAnsi="Times New Roman" w:cs="Times New Roman"/>
          <w:sz w:val="18"/>
          <w:szCs w:val="18"/>
        </w:rPr>
        <w:t>Dahilde</w:t>
      </w:r>
      <w:proofErr w:type="gramEnd"/>
      <w:r w:rsidRPr="00D42B71">
        <w:rPr>
          <w:rFonts w:ascii="Times New Roman" w:eastAsia="ヒラギノ明朝 Pro W3" w:hAnsi="Times New Roman" w:cs="Times New Roman"/>
          <w:sz w:val="18"/>
          <w:szCs w:val="18"/>
        </w:rPr>
        <w:t xml:space="preserve"> İşleme Rejimi Tebliği (İhracat: 2006/12)’</w:t>
      </w:r>
      <w:proofErr w:type="spellStart"/>
      <w:r w:rsidRPr="00D42B71">
        <w:rPr>
          <w:rFonts w:ascii="Times New Roman" w:eastAsia="ヒラギノ明朝 Pro W3" w:hAnsi="Times New Roman" w:cs="Times New Roman"/>
          <w:sz w:val="18"/>
          <w:szCs w:val="18"/>
        </w:rPr>
        <w:t>nin</w:t>
      </w:r>
      <w:proofErr w:type="spellEnd"/>
      <w:r w:rsidRPr="00D42B71">
        <w:rPr>
          <w:rFonts w:ascii="Times New Roman" w:eastAsia="ヒラギノ明朝 Pro W3" w:hAnsi="Times New Roman" w:cs="Times New Roman"/>
          <w:sz w:val="18"/>
          <w:szCs w:val="18"/>
        </w:rPr>
        <w:t xml:space="preserve"> 6 </w:t>
      </w:r>
      <w:proofErr w:type="spellStart"/>
      <w:r w:rsidRPr="00D42B71">
        <w:rPr>
          <w:rFonts w:ascii="Times New Roman" w:eastAsia="ヒラギノ明朝 Pro W3" w:hAnsi="Times New Roman" w:cs="Times New Roman"/>
          <w:sz w:val="18"/>
          <w:szCs w:val="18"/>
        </w:rPr>
        <w:t>ncı</w:t>
      </w:r>
      <w:proofErr w:type="spellEnd"/>
      <w:r w:rsidRPr="00D42B71">
        <w:rPr>
          <w:rFonts w:ascii="Times New Roman" w:eastAsia="ヒラギノ明朝 Pro W3" w:hAnsi="Times New Roman" w:cs="Times New Roman"/>
          <w:sz w:val="18"/>
          <w:szCs w:val="18"/>
        </w:rPr>
        <w:t xml:space="preserve"> maddesinin birinci fıkrası aşağıdaki şekilde değiştirilmiştir.</w:t>
      </w:r>
    </w:p>
    <w:p w:rsidR="00D42B71" w:rsidRPr="00D42B71" w:rsidRDefault="00D42B71" w:rsidP="00D42B71">
      <w:pPr>
        <w:tabs>
          <w:tab w:val="left" w:pos="566"/>
        </w:tabs>
        <w:spacing w:after="0" w:line="240" w:lineRule="exact"/>
        <w:ind w:firstLine="566"/>
        <w:jc w:val="both"/>
        <w:rPr>
          <w:rFonts w:ascii="Times New Roman" w:eastAsia="ヒラギノ明朝 Pro W3" w:hAnsi="Times New Roman" w:cs="Times New Roman"/>
          <w:sz w:val="18"/>
          <w:szCs w:val="18"/>
        </w:rPr>
      </w:pPr>
      <w:r w:rsidRPr="00D42B71">
        <w:rPr>
          <w:rFonts w:ascii="Times New Roman" w:eastAsia="ヒラギノ明朝 Pro W3" w:hAnsi="Times New Roman" w:cs="Times New Roman"/>
          <w:sz w:val="18"/>
          <w:szCs w:val="18"/>
        </w:rPr>
        <w:t xml:space="preserve">“(1) Şartlı muafiyet sistemi çerçevesinde </w:t>
      </w:r>
      <w:proofErr w:type="gramStart"/>
      <w:r w:rsidRPr="00D42B71">
        <w:rPr>
          <w:rFonts w:ascii="Times New Roman" w:eastAsia="ヒラギノ明朝 Pro W3" w:hAnsi="Times New Roman" w:cs="Times New Roman"/>
          <w:sz w:val="18"/>
          <w:szCs w:val="18"/>
        </w:rPr>
        <w:t>dahilde</w:t>
      </w:r>
      <w:proofErr w:type="gramEnd"/>
      <w:r w:rsidRPr="00D42B71">
        <w:rPr>
          <w:rFonts w:ascii="Times New Roman" w:eastAsia="ヒラギノ明朝 Pro W3" w:hAnsi="Times New Roman" w:cs="Times New Roman"/>
          <w:sz w:val="18"/>
          <w:szCs w:val="18"/>
        </w:rPr>
        <w:t xml:space="preserve"> işleme izin belgesi kapsamında işlem görmüş ürünün elde edilmesi için ithal eşyasının yerine eşdeğer eşya olarak, asgari 8 (sekiz)’</w:t>
      </w:r>
      <w:proofErr w:type="spellStart"/>
      <w:r w:rsidRPr="00D42B71">
        <w:rPr>
          <w:rFonts w:ascii="Times New Roman" w:eastAsia="ヒラギノ明朝 Pro W3" w:hAnsi="Times New Roman" w:cs="Times New Roman"/>
          <w:sz w:val="18"/>
          <w:szCs w:val="18"/>
        </w:rPr>
        <w:t>li</w:t>
      </w:r>
      <w:proofErr w:type="spellEnd"/>
      <w:r w:rsidRPr="00D42B71">
        <w:rPr>
          <w:rFonts w:ascii="Times New Roman" w:eastAsia="ヒラギノ明朝 Pro W3" w:hAnsi="Times New Roman" w:cs="Times New Roman"/>
          <w:sz w:val="18"/>
          <w:szCs w:val="18"/>
        </w:rPr>
        <w:t xml:space="preserve"> bazda gümrük tarife istatistik pozisyonu, ticari kalite ve teknik özellikleri itibarıyla aynı kalite ve nitelikleri taşıyan serbest dolaşımdaki eşya kullanılabilir. Ancak, eşdeğer eşya olarak kullanılan tarım ürünlerinin ithal eşyası ile ticari kalite, teknik özellik ve niteliği itibariyle aynı olduğuna yönelik tespit, münhasıran 12 (</w:t>
      </w:r>
      <w:proofErr w:type="spellStart"/>
      <w:r w:rsidRPr="00D42B71">
        <w:rPr>
          <w:rFonts w:ascii="Times New Roman" w:eastAsia="ヒラギノ明朝 Pro W3" w:hAnsi="Times New Roman" w:cs="Times New Roman"/>
          <w:sz w:val="18"/>
          <w:szCs w:val="18"/>
        </w:rPr>
        <w:t>oniki</w:t>
      </w:r>
      <w:proofErr w:type="spellEnd"/>
      <w:r w:rsidRPr="00D42B71">
        <w:rPr>
          <w:rFonts w:ascii="Times New Roman" w:eastAsia="ヒラギノ明朝 Pro W3" w:hAnsi="Times New Roman" w:cs="Times New Roman"/>
          <w:sz w:val="18"/>
          <w:szCs w:val="18"/>
        </w:rPr>
        <w:t>)’</w:t>
      </w:r>
      <w:proofErr w:type="spellStart"/>
      <w:r w:rsidRPr="00D42B71">
        <w:rPr>
          <w:rFonts w:ascii="Times New Roman" w:eastAsia="ヒラギノ明朝 Pro W3" w:hAnsi="Times New Roman" w:cs="Times New Roman"/>
          <w:sz w:val="18"/>
          <w:szCs w:val="18"/>
        </w:rPr>
        <w:t>li</w:t>
      </w:r>
      <w:proofErr w:type="spellEnd"/>
      <w:r w:rsidRPr="00D42B71">
        <w:rPr>
          <w:rFonts w:ascii="Times New Roman" w:eastAsia="ヒラギノ明朝 Pro W3" w:hAnsi="Times New Roman" w:cs="Times New Roman"/>
          <w:sz w:val="18"/>
          <w:szCs w:val="18"/>
        </w:rPr>
        <w:t xml:space="preserve"> </w:t>
      </w:r>
      <w:proofErr w:type="gramStart"/>
      <w:r w:rsidRPr="00D42B71">
        <w:rPr>
          <w:rFonts w:ascii="Times New Roman" w:eastAsia="ヒラギノ明朝 Pro W3" w:hAnsi="Times New Roman" w:cs="Times New Roman"/>
          <w:sz w:val="18"/>
          <w:szCs w:val="18"/>
        </w:rPr>
        <w:t>bazda</w:t>
      </w:r>
      <w:proofErr w:type="gramEnd"/>
      <w:r w:rsidRPr="00D42B71">
        <w:rPr>
          <w:rFonts w:ascii="Times New Roman" w:eastAsia="ヒラギノ明朝 Pro W3" w:hAnsi="Times New Roman" w:cs="Times New Roman"/>
          <w:sz w:val="18"/>
          <w:szCs w:val="18"/>
        </w:rPr>
        <w:t xml:space="preserve"> gümrük tarife istatistik pozisyonuna göre yapılır. Bakanlık, bu tespitin yapılmasına yönelik ilave şartlar getirmeye yetkilidir.”</w:t>
      </w:r>
    </w:p>
    <w:p w:rsidR="00D42B71" w:rsidRPr="00D42B71" w:rsidRDefault="00D42B71" w:rsidP="00D42B71">
      <w:pPr>
        <w:tabs>
          <w:tab w:val="left" w:pos="566"/>
        </w:tabs>
        <w:spacing w:after="0" w:line="240" w:lineRule="exact"/>
        <w:ind w:firstLine="566"/>
        <w:jc w:val="both"/>
        <w:rPr>
          <w:rFonts w:ascii="Times New Roman" w:eastAsia="ヒラギノ明朝 Pro W3" w:hAnsi="Times New Roman" w:cs="Times New Roman"/>
          <w:sz w:val="18"/>
          <w:szCs w:val="18"/>
        </w:rPr>
      </w:pPr>
      <w:r w:rsidRPr="00D42B71">
        <w:rPr>
          <w:rFonts w:ascii="Times New Roman" w:eastAsia="ヒラギノ明朝 Pro W3" w:hAnsi="Times New Roman" w:cs="Times New Roman"/>
          <w:b/>
          <w:sz w:val="18"/>
          <w:szCs w:val="18"/>
        </w:rPr>
        <w:t xml:space="preserve">MADDE 2 – </w:t>
      </w:r>
      <w:r w:rsidRPr="00D42B71">
        <w:rPr>
          <w:rFonts w:ascii="Times New Roman" w:eastAsia="ヒラギノ明朝 Pro W3" w:hAnsi="Times New Roman" w:cs="Times New Roman"/>
          <w:sz w:val="18"/>
          <w:szCs w:val="18"/>
        </w:rPr>
        <w:t>Aynı Tebliğin 38 inci maddesinin yedinci fıkrası aşağıdaki şekilde değiştirilmiştir.</w:t>
      </w:r>
    </w:p>
    <w:p w:rsidR="00D42B71" w:rsidRPr="00D42B71" w:rsidRDefault="00D42B71" w:rsidP="00D42B71">
      <w:pPr>
        <w:tabs>
          <w:tab w:val="left" w:pos="566"/>
        </w:tabs>
        <w:spacing w:after="0" w:line="240" w:lineRule="exact"/>
        <w:ind w:firstLine="566"/>
        <w:jc w:val="both"/>
        <w:rPr>
          <w:rFonts w:ascii="Times New Roman" w:eastAsia="ヒラギノ明朝 Pro W3" w:hAnsi="Times New Roman" w:cs="Times New Roman"/>
          <w:sz w:val="18"/>
          <w:szCs w:val="18"/>
        </w:rPr>
      </w:pPr>
      <w:r w:rsidRPr="00D42B71">
        <w:rPr>
          <w:rFonts w:ascii="Times New Roman" w:eastAsia="ヒラギノ明朝 Pro W3" w:hAnsi="Times New Roman" w:cs="Times New Roman"/>
          <w:sz w:val="18"/>
          <w:szCs w:val="18"/>
        </w:rPr>
        <w:t xml:space="preserve">“(7) Şartlı muafiyet sistemi çerçevesindeki </w:t>
      </w:r>
      <w:proofErr w:type="gramStart"/>
      <w:r w:rsidRPr="00D42B71">
        <w:rPr>
          <w:rFonts w:ascii="Times New Roman" w:eastAsia="ヒラギノ明朝 Pro W3" w:hAnsi="Times New Roman" w:cs="Times New Roman"/>
          <w:sz w:val="18"/>
          <w:szCs w:val="18"/>
        </w:rPr>
        <w:t>dahilde</w:t>
      </w:r>
      <w:proofErr w:type="gramEnd"/>
      <w:r w:rsidRPr="00D42B71">
        <w:rPr>
          <w:rFonts w:ascii="Times New Roman" w:eastAsia="ヒラギノ明朝 Pro W3" w:hAnsi="Times New Roman" w:cs="Times New Roman"/>
          <w:sz w:val="18"/>
          <w:szCs w:val="18"/>
        </w:rPr>
        <w:t xml:space="preserve"> işleme izin belgesi/dahilde işleme izni kapsamında ithal edilen eşya, işlem görmüş ürün olarak ve/veya ithal edildiği şekliyle belge/izin süresi içerisinde, ticaret politikası önlemlerinin uygulanması, eşyanın gümrük idaresince yerinde tespiti (eşyanın muayenesine ilişkin gümrük mevzuatı hükümleri saklı kalmak kaydıyla, yetkilendirilmiş yükümlü sertifikası ile A ve B sınıfı onaylanmış kişi statüsü belgesine sahip firmaların eşyaları hariç olmak üzere), eşyanın ithali için öngörülen dış ticarette teknik düzenlemeler ve standardizasyon mevzuatı dahil diğer işlemlerin tamamlanması ve kanunen ödenmesi gereken vergilerin tahsili kaydıyla 4458 sayılı Gümrük Kanununun 114 üncü maddesinin birinci fıkrası ile 207 </w:t>
      </w:r>
      <w:proofErr w:type="spellStart"/>
      <w:r w:rsidRPr="00D42B71">
        <w:rPr>
          <w:rFonts w:ascii="Times New Roman" w:eastAsia="ヒラギノ明朝 Pro W3" w:hAnsi="Times New Roman" w:cs="Times New Roman"/>
          <w:sz w:val="18"/>
          <w:szCs w:val="18"/>
        </w:rPr>
        <w:t>nci</w:t>
      </w:r>
      <w:proofErr w:type="spellEnd"/>
      <w:r w:rsidRPr="00D42B71">
        <w:rPr>
          <w:rFonts w:ascii="Times New Roman" w:eastAsia="ヒラギノ明朝 Pro W3" w:hAnsi="Times New Roman" w:cs="Times New Roman"/>
          <w:sz w:val="18"/>
          <w:szCs w:val="18"/>
        </w:rPr>
        <w:t xml:space="preserve"> maddesi hükmüne göre serbest dolaşıma girebilir. Bu durumda serbest dolaşıma giren eşyaya tekabül eden ihracatın gerçekleşmesi aranmaz.”</w:t>
      </w:r>
    </w:p>
    <w:p w:rsidR="00D42B71" w:rsidRPr="00D42B71" w:rsidRDefault="00D42B71" w:rsidP="00D42B71">
      <w:pPr>
        <w:tabs>
          <w:tab w:val="left" w:pos="566"/>
        </w:tabs>
        <w:spacing w:after="0" w:line="240" w:lineRule="exact"/>
        <w:ind w:firstLine="566"/>
        <w:jc w:val="both"/>
        <w:rPr>
          <w:rFonts w:ascii="Times New Roman" w:eastAsia="ヒラギノ明朝 Pro W3" w:hAnsi="Times New Roman" w:cs="Times New Roman"/>
          <w:sz w:val="18"/>
          <w:szCs w:val="18"/>
        </w:rPr>
      </w:pPr>
      <w:r w:rsidRPr="00D42B71">
        <w:rPr>
          <w:rFonts w:ascii="Times New Roman" w:eastAsia="ヒラギノ明朝 Pro W3" w:hAnsi="Times New Roman" w:cs="Times New Roman"/>
          <w:b/>
          <w:sz w:val="18"/>
          <w:szCs w:val="18"/>
        </w:rPr>
        <w:t xml:space="preserve">MADDE 3 – </w:t>
      </w:r>
      <w:r w:rsidRPr="00D42B71">
        <w:rPr>
          <w:rFonts w:ascii="Times New Roman" w:eastAsia="ヒラギノ明朝 Pro W3" w:hAnsi="Times New Roman" w:cs="Times New Roman"/>
          <w:sz w:val="18"/>
          <w:szCs w:val="18"/>
        </w:rPr>
        <w:t>Bu Tebliğ yayımı tarihinde yürürlüğe girer.</w:t>
      </w:r>
    </w:p>
    <w:p w:rsidR="00D42B71" w:rsidRPr="00D42B71" w:rsidRDefault="00D42B71" w:rsidP="00D42B71">
      <w:pPr>
        <w:tabs>
          <w:tab w:val="left" w:pos="566"/>
        </w:tabs>
        <w:spacing w:after="0" w:line="240" w:lineRule="exact"/>
        <w:ind w:firstLine="566"/>
        <w:jc w:val="both"/>
        <w:rPr>
          <w:rFonts w:ascii="Times New Roman" w:eastAsia="ヒラギノ明朝 Pro W3" w:hAnsi="Times New Roman" w:cs="Times New Roman"/>
          <w:sz w:val="18"/>
          <w:szCs w:val="18"/>
        </w:rPr>
      </w:pPr>
      <w:r w:rsidRPr="00D42B71">
        <w:rPr>
          <w:rFonts w:ascii="Times New Roman" w:eastAsia="ヒラギノ明朝 Pro W3" w:hAnsi="Times New Roman" w:cs="Times New Roman"/>
          <w:b/>
          <w:sz w:val="18"/>
          <w:szCs w:val="18"/>
        </w:rPr>
        <w:t>MADDE 4 –</w:t>
      </w:r>
      <w:r w:rsidRPr="00D42B71">
        <w:rPr>
          <w:rFonts w:ascii="Times New Roman" w:eastAsia="ヒラギノ明朝 Pro W3" w:hAnsi="Times New Roman" w:cs="Times New Roman"/>
          <w:sz w:val="18"/>
          <w:szCs w:val="18"/>
        </w:rPr>
        <w:t xml:space="preserve"> Bu Tebliğ hükümlerini Ekonomi Bakanı yürütür.</w:t>
      </w:r>
    </w:p>
    <w:p w:rsidR="00D42B71" w:rsidRPr="00D42B71" w:rsidRDefault="00D42B71" w:rsidP="00D42B71">
      <w:pPr>
        <w:tabs>
          <w:tab w:val="left" w:pos="566"/>
        </w:tabs>
        <w:spacing w:after="0" w:line="240" w:lineRule="exact"/>
        <w:jc w:val="center"/>
        <w:rPr>
          <w:rFonts w:ascii="Times New Roman" w:eastAsia="ヒラギノ明朝 Pro W3"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70"/>
        <w:gridCol w:w="3636"/>
        <w:gridCol w:w="4606"/>
      </w:tblGrid>
      <w:tr w:rsidR="00D42B71" w:rsidRPr="00D42B71">
        <w:tc>
          <w:tcPr>
            <w:tcW w:w="9212" w:type="dxa"/>
            <w:gridSpan w:val="3"/>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
                <w:bCs/>
                <w:sz w:val="18"/>
                <w:szCs w:val="18"/>
                <w:lang w:eastAsia="tr-TR"/>
              </w:rPr>
            </w:pPr>
            <w:r w:rsidRPr="00D42B71">
              <w:rPr>
                <w:rFonts w:ascii="Times New Roman" w:eastAsia="Times New Roman" w:hAnsi="Times New Roman" w:cs="Times New Roman"/>
                <w:b/>
                <w:bCs/>
                <w:sz w:val="18"/>
                <w:szCs w:val="18"/>
                <w:lang w:eastAsia="tr-TR"/>
              </w:rPr>
              <w:t>Tebliğin Yayımlandığı Resmî Gazete’nin</w:t>
            </w:r>
          </w:p>
          <w:p w:rsidR="00D42B71" w:rsidRPr="00D42B71" w:rsidRDefault="00D42B71" w:rsidP="00D42B71">
            <w:pPr>
              <w:keepNext/>
              <w:tabs>
                <w:tab w:val="center" w:pos="2016"/>
                <w:tab w:val="left" w:pos="6156"/>
              </w:tabs>
              <w:spacing w:after="0" w:line="240" w:lineRule="exact"/>
              <w:outlineLvl w:val="1"/>
              <w:rPr>
                <w:rFonts w:ascii="Times New Roman" w:eastAsia="Times New Roman" w:hAnsi="Times New Roman" w:cs="Times New Roman"/>
                <w:b/>
                <w:bCs/>
                <w:iCs/>
                <w:sz w:val="18"/>
                <w:szCs w:val="18"/>
                <w:lang w:eastAsia="tr-TR"/>
              </w:rPr>
            </w:pPr>
            <w:r w:rsidRPr="00D42B71">
              <w:rPr>
                <w:rFonts w:ascii="Times New Roman" w:eastAsia="Times New Roman" w:hAnsi="Times New Roman" w:cs="Times New Roman"/>
                <w:b/>
                <w:bCs/>
                <w:iCs/>
                <w:sz w:val="18"/>
                <w:szCs w:val="18"/>
                <w:lang w:eastAsia="tr-TR"/>
              </w:rPr>
              <w:tab/>
              <w:t>Tarihi</w:t>
            </w:r>
            <w:r w:rsidRPr="00D42B71">
              <w:rPr>
                <w:rFonts w:ascii="Times New Roman" w:eastAsia="Times New Roman" w:hAnsi="Times New Roman" w:cs="Times New Roman"/>
                <w:b/>
                <w:bCs/>
                <w:iCs/>
                <w:sz w:val="18"/>
                <w:szCs w:val="18"/>
                <w:lang w:eastAsia="tr-TR"/>
              </w:rPr>
              <w:tab/>
              <w:t>Sayısı</w:t>
            </w:r>
          </w:p>
        </w:tc>
      </w:tr>
      <w:tr w:rsidR="00D42B71" w:rsidRPr="00D42B71">
        <w:tc>
          <w:tcPr>
            <w:tcW w:w="4606" w:type="dxa"/>
            <w:gridSpan w:val="2"/>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20/12/2006</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26382</w:t>
            </w:r>
          </w:p>
        </w:tc>
      </w:tr>
      <w:tr w:rsidR="00D42B71" w:rsidRPr="00D42B71">
        <w:tc>
          <w:tcPr>
            <w:tcW w:w="9212" w:type="dxa"/>
            <w:gridSpan w:val="3"/>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
                <w:bCs/>
                <w:sz w:val="18"/>
                <w:szCs w:val="18"/>
                <w:lang w:eastAsia="tr-TR"/>
              </w:rPr>
            </w:pPr>
            <w:r w:rsidRPr="00D42B71">
              <w:rPr>
                <w:rFonts w:ascii="Times New Roman" w:eastAsia="Times New Roman" w:hAnsi="Times New Roman" w:cs="Times New Roman"/>
                <w:b/>
                <w:bCs/>
                <w:sz w:val="18"/>
                <w:szCs w:val="18"/>
                <w:lang w:eastAsia="tr-TR"/>
              </w:rPr>
              <w:t>Tebliğde Değişiklik Yapan Tebliğlerin Yayımlandığı Resmî Gazete’nin</w:t>
            </w:r>
          </w:p>
          <w:p w:rsidR="00D42B71" w:rsidRPr="00D42B71" w:rsidRDefault="00D42B71" w:rsidP="00D42B71">
            <w:pPr>
              <w:keepNext/>
              <w:tabs>
                <w:tab w:val="center" w:pos="2556"/>
                <w:tab w:val="left" w:pos="6156"/>
              </w:tabs>
              <w:spacing w:after="0" w:line="240" w:lineRule="exact"/>
              <w:outlineLvl w:val="0"/>
              <w:rPr>
                <w:rFonts w:ascii="Times New Roman" w:eastAsiaTheme="minorEastAsia" w:hAnsi="Times New Roman" w:cs="Times New Roman"/>
                <w:b/>
                <w:bCs/>
                <w:kern w:val="32"/>
                <w:sz w:val="18"/>
                <w:szCs w:val="18"/>
                <w:lang w:eastAsia="tr-TR"/>
              </w:rPr>
            </w:pPr>
            <w:r w:rsidRPr="00D42B71">
              <w:rPr>
                <w:rFonts w:ascii="Arial" w:eastAsiaTheme="minorEastAsia" w:hAnsi="Arial" w:cs="Arial"/>
                <w:b/>
                <w:bCs/>
                <w:kern w:val="32"/>
                <w:sz w:val="18"/>
                <w:szCs w:val="32"/>
                <w:lang w:eastAsia="tr-TR"/>
              </w:rPr>
              <w:tab/>
            </w:r>
            <w:r w:rsidRPr="00D42B71">
              <w:rPr>
                <w:rFonts w:ascii="Times New Roman" w:eastAsiaTheme="minorEastAsia" w:hAnsi="Times New Roman" w:cs="Times New Roman"/>
                <w:b/>
                <w:bCs/>
                <w:kern w:val="32"/>
                <w:sz w:val="18"/>
                <w:szCs w:val="18"/>
                <w:lang w:eastAsia="tr-TR"/>
              </w:rPr>
              <w:t>Tarihi</w:t>
            </w:r>
            <w:r w:rsidRPr="00D42B71">
              <w:rPr>
                <w:rFonts w:ascii="Arial" w:eastAsiaTheme="minorEastAsia" w:hAnsi="Arial" w:cs="Arial"/>
                <w:b/>
                <w:bCs/>
                <w:kern w:val="32"/>
                <w:sz w:val="18"/>
                <w:szCs w:val="32"/>
                <w:lang w:eastAsia="tr-TR"/>
              </w:rPr>
              <w:tab/>
            </w:r>
            <w:r w:rsidRPr="00D42B71">
              <w:rPr>
                <w:rFonts w:ascii="Times New Roman" w:eastAsiaTheme="minorEastAsia" w:hAnsi="Times New Roman" w:cs="Times New Roman"/>
                <w:b/>
                <w:bCs/>
                <w:kern w:val="32"/>
                <w:sz w:val="18"/>
                <w:szCs w:val="18"/>
                <w:lang w:eastAsia="tr-TR"/>
              </w:rPr>
              <w:t>Sayısı</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25/7/2007</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26593</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2-</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30/5/2008</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26891</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3-</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14/8/2008</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26967</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4-</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24/12/2008</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27090</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5-</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1/7/2009</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27275</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6-</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6/8/2009</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27311</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7-</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18/9/2009</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27353</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8-</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2/4/2010</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27540</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9-</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25/6/2010</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27622</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10-</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15/10/2010</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27730</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11-</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10/11/2010</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27755</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12-</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12/3/2011</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27872</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13-</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17/5/2011</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27937</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14-</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10/12/2011</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28138</w:t>
            </w:r>
          </w:p>
        </w:tc>
      </w:tr>
      <w:tr w:rsidR="00D42B71" w:rsidRPr="00D42B71">
        <w:tc>
          <w:tcPr>
            <w:tcW w:w="970"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bCs/>
                <w:sz w:val="18"/>
                <w:szCs w:val="18"/>
                <w:lang w:eastAsia="tr-TR"/>
              </w:rPr>
            </w:pPr>
            <w:r w:rsidRPr="00D42B71">
              <w:rPr>
                <w:rFonts w:ascii="Times New Roman" w:eastAsia="Times New Roman" w:hAnsi="Times New Roman" w:cs="Times New Roman"/>
                <w:bCs/>
                <w:sz w:val="18"/>
                <w:szCs w:val="18"/>
                <w:lang w:eastAsia="tr-TR"/>
              </w:rPr>
              <w:t>15-</w:t>
            </w:r>
          </w:p>
        </w:tc>
        <w:tc>
          <w:tcPr>
            <w:tcW w:w="363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proofErr w:type="gramStart"/>
            <w:r w:rsidRPr="00D42B71">
              <w:rPr>
                <w:rFonts w:ascii="Times New Roman" w:eastAsia="Times New Roman" w:hAnsi="Times New Roman" w:cs="Times New Roman"/>
                <w:sz w:val="18"/>
                <w:szCs w:val="18"/>
                <w:lang w:eastAsia="tr-TR"/>
              </w:rPr>
              <w:t>29/12/2011</w:t>
            </w:r>
            <w:proofErr w:type="gramEnd"/>
          </w:p>
        </w:tc>
        <w:tc>
          <w:tcPr>
            <w:tcW w:w="4606" w:type="dxa"/>
            <w:tcBorders>
              <w:top w:val="single" w:sz="4" w:space="0" w:color="auto"/>
              <w:left w:val="single" w:sz="4" w:space="0" w:color="auto"/>
              <w:bottom w:val="single" w:sz="4" w:space="0" w:color="auto"/>
              <w:right w:val="single" w:sz="4" w:space="0" w:color="auto"/>
            </w:tcBorders>
            <w:hideMark/>
          </w:tcPr>
          <w:p w:rsidR="00D42B71" w:rsidRPr="00D42B71" w:rsidRDefault="00D42B71" w:rsidP="00D42B71">
            <w:pPr>
              <w:spacing w:after="0" w:line="240" w:lineRule="exact"/>
              <w:jc w:val="center"/>
              <w:rPr>
                <w:rFonts w:ascii="Times New Roman" w:eastAsia="Times New Roman" w:hAnsi="Times New Roman" w:cs="Times New Roman"/>
                <w:sz w:val="18"/>
                <w:szCs w:val="18"/>
                <w:lang w:eastAsia="tr-TR"/>
              </w:rPr>
            </w:pPr>
            <w:r w:rsidRPr="00D42B71">
              <w:rPr>
                <w:rFonts w:ascii="Times New Roman" w:eastAsia="Times New Roman" w:hAnsi="Times New Roman" w:cs="Times New Roman"/>
                <w:sz w:val="18"/>
                <w:szCs w:val="18"/>
                <w:lang w:eastAsia="tr-TR"/>
              </w:rPr>
              <w:t>28157</w:t>
            </w:r>
          </w:p>
        </w:tc>
      </w:tr>
    </w:tbl>
    <w:p w:rsidR="00D42B71" w:rsidRDefault="00D42B71">
      <w:pPr>
        <w:rPr>
          <w:rFonts w:ascii="Times New Roman" w:hAnsi="Times New Roman" w:cs="Times New Roman"/>
          <w:b/>
          <w:sz w:val="20"/>
          <w:szCs w:val="20"/>
          <w:u w:val="single"/>
        </w:rPr>
      </w:pPr>
    </w:p>
    <w:sectPr w:rsidR="00D42B7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85DDB"/>
    <w:rsid w:val="00120BB8"/>
    <w:rsid w:val="00192895"/>
    <w:rsid w:val="001F4F88"/>
    <w:rsid w:val="00421AF3"/>
    <w:rsid w:val="0049683C"/>
    <w:rsid w:val="005D4E02"/>
    <w:rsid w:val="005E355C"/>
    <w:rsid w:val="00627628"/>
    <w:rsid w:val="006F662A"/>
    <w:rsid w:val="0076633F"/>
    <w:rsid w:val="007716A4"/>
    <w:rsid w:val="007A478C"/>
    <w:rsid w:val="008D1728"/>
    <w:rsid w:val="008F7815"/>
    <w:rsid w:val="00B1197C"/>
    <w:rsid w:val="00CF7B26"/>
    <w:rsid w:val="00D42B71"/>
    <w:rsid w:val="00EA6AC3"/>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2224</Characters>
  <Application>Microsoft Office Word</Application>
  <DocSecurity>0</DocSecurity>
  <Lines>18</Lines>
  <Paragraphs>5</Paragraphs>
  <ScaleCrop>false</ScaleCrop>
  <Company>TURMOB</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cp:lastPrinted>2013-01-07T06:33:00Z</cp:lastPrinted>
  <dcterms:created xsi:type="dcterms:W3CDTF">2013-01-02T06:53:00Z</dcterms:created>
  <dcterms:modified xsi:type="dcterms:W3CDTF">2013-01-07T06:37:00Z</dcterms:modified>
</cp:coreProperties>
</file>