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628" w:rsidRDefault="002B4AF0">
      <w:pPr>
        <w:rPr>
          <w:rFonts w:ascii="Times New Roman" w:hAnsi="Times New Roman" w:cs="Times New Roman"/>
          <w:b/>
          <w:sz w:val="20"/>
          <w:szCs w:val="20"/>
          <w:u w:val="single"/>
        </w:rPr>
      </w:pPr>
      <w:r>
        <w:rPr>
          <w:rFonts w:ascii="Times New Roman" w:hAnsi="Times New Roman" w:cs="Times New Roman"/>
          <w:b/>
          <w:sz w:val="20"/>
          <w:szCs w:val="20"/>
          <w:u w:val="single"/>
        </w:rPr>
        <w:t>10</w:t>
      </w:r>
      <w:r w:rsidR="0049683C" w:rsidRPr="0049683C">
        <w:rPr>
          <w:rFonts w:ascii="Times New Roman" w:hAnsi="Times New Roman" w:cs="Times New Roman"/>
          <w:b/>
          <w:sz w:val="20"/>
          <w:szCs w:val="20"/>
          <w:u w:val="single"/>
        </w:rPr>
        <w:t xml:space="preserve"> Aralık 2013,</w:t>
      </w:r>
      <w:r w:rsidR="0049683C" w:rsidRPr="0049683C">
        <w:rPr>
          <w:rFonts w:ascii="Times New Roman" w:hAnsi="Times New Roman" w:cs="Times New Roman"/>
          <w:b/>
          <w:sz w:val="20"/>
          <w:szCs w:val="20"/>
          <w:u w:val="single"/>
        </w:rPr>
        <w:tab/>
      </w:r>
      <w:r w:rsidR="0049683C" w:rsidRPr="0049683C">
        <w:rPr>
          <w:rFonts w:ascii="Times New Roman" w:hAnsi="Times New Roman" w:cs="Times New Roman"/>
          <w:b/>
          <w:sz w:val="20"/>
          <w:szCs w:val="20"/>
          <w:u w:val="single"/>
        </w:rPr>
        <w:tab/>
      </w:r>
      <w:r w:rsidR="0049683C" w:rsidRPr="0049683C">
        <w:rPr>
          <w:rFonts w:ascii="Times New Roman" w:hAnsi="Times New Roman" w:cs="Times New Roman"/>
          <w:b/>
          <w:sz w:val="20"/>
          <w:szCs w:val="20"/>
          <w:u w:val="single"/>
        </w:rPr>
        <w:tab/>
      </w:r>
      <w:r w:rsidR="0049683C" w:rsidRPr="0049683C">
        <w:rPr>
          <w:rFonts w:ascii="Times New Roman" w:hAnsi="Times New Roman" w:cs="Times New Roman"/>
          <w:b/>
          <w:sz w:val="20"/>
          <w:szCs w:val="20"/>
          <w:u w:val="single"/>
        </w:rPr>
        <w:tab/>
      </w:r>
      <w:r w:rsidR="0049683C" w:rsidRPr="0049683C">
        <w:rPr>
          <w:rFonts w:ascii="Times New Roman" w:hAnsi="Times New Roman" w:cs="Times New Roman"/>
          <w:b/>
          <w:sz w:val="20"/>
          <w:szCs w:val="20"/>
          <w:u w:val="single"/>
        </w:rPr>
        <w:tab/>
      </w:r>
      <w:r w:rsidR="0049683C" w:rsidRPr="0049683C">
        <w:rPr>
          <w:rFonts w:ascii="Times New Roman" w:hAnsi="Times New Roman" w:cs="Times New Roman"/>
          <w:b/>
          <w:sz w:val="20"/>
          <w:szCs w:val="20"/>
          <w:u w:val="single"/>
        </w:rPr>
        <w:tab/>
      </w:r>
      <w:r w:rsidR="0049683C" w:rsidRPr="0049683C">
        <w:rPr>
          <w:rFonts w:ascii="Times New Roman" w:hAnsi="Times New Roman" w:cs="Times New Roman"/>
          <w:b/>
          <w:sz w:val="20"/>
          <w:szCs w:val="20"/>
          <w:u w:val="single"/>
        </w:rPr>
        <w:tab/>
      </w:r>
      <w:r w:rsidR="0049683C" w:rsidRPr="0049683C">
        <w:rPr>
          <w:rFonts w:ascii="Times New Roman" w:hAnsi="Times New Roman" w:cs="Times New Roman"/>
          <w:b/>
          <w:sz w:val="20"/>
          <w:szCs w:val="20"/>
          <w:u w:val="single"/>
        </w:rPr>
        <w:tab/>
      </w:r>
      <w:r w:rsidR="0049683C" w:rsidRPr="0049683C">
        <w:rPr>
          <w:rFonts w:ascii="Times New Roman" w:hAnsi="Times New Roman" w:cs="Times New Roman"/>
          <w:b/>
          <w:sz w:val="20"/>
          <w:szCs w:val="20"/>
          <w:u w:val="single"/>
        </w:rPr>
        <w:tab/>
        <w:t xml:space="preserve">   </w:t>
      </w:r>
      <w:r w:rsidR="0049683C">
        <w:rPr>
          <w:rFonts w:ascii="Times New Roman" w:hAnsi="Times New Roman" w:cs="Times New Roman"/>
          <w:b/>
          <w:sz w:val="20"/>
          <w:szCs w:val="20"/>
          <w:u w:val="single"/>
        </w:rPr>
        <w:t xml:space="preserve">  </w:t>
      </w:r>
      <w:r>
        <w:rPr>
          <w:rFonts w:ascii="Times New Roman" w:hAnsi="Times New Roman" w:cs="Times New Roman"/>
          <w:b/>
          <w:sz w:val="20"/>
          <w:szCs w:val="20"/>
          <w:u w:val="single"/>
        </w:rPr>
        <w:t xml:space="preserve">    </w:t>
      </w:r>
      <w:proofErr w:type="gramStart"/>
      <w:r>
        <w:rPr>
          <w:rFonts w:ascii="Times New Roman" w:hAnsi="Times New Roman" w:cs="Times New Roman"/>
          <w:b/>
          <w:sz w:val="20"/>
          <w:szCs w:val="20"/>
          <w:u w:val="single"/>
        </w:rPr>
        <w:t>Sayı : 28524</w:t>
      </w:r>
      <w:proofErr w:type="gramEnd"/>
    </w:p>
    <w:p w:rsidR="00A81FD8" w:rsidRDefault="00A81FD8" w:rsidP="00A81FD8">
      <w:pPr>
        <w:pStyle w:val="1-Baslk"/>
        <w:spacing w:line="240" w:lineRule="exact"/>
        <w:ind w:firstLine="566"/>
        <w:rPr>
          <w:rFonts w:hAnsi="Times New Roman"/>
          <w:sz w:val="18"/>
          <w:szCs w:val="18"/>
        </w:rPr>
      </w:pPr>
      <w:r>
        <w:rPr>
          <w:rFonts w:hAnsi="Times New Roman"/>
          <w:sz w:val="18"/>
          <w:szCs w:val="18"/>
        </w:rPr>
        <w:t>Gümrük ve Ticaret Bakanlığından:</w:t>
      </w:r>
    </w:p>
    <w:p w:rsidR="00A81FD8" w:rsidRDefault="00A81FD8" w:rsidP="00A81FD8">
      <w:pPr>
        <w:pStyle w:val="2-OrtaBaslk"/>
        <w:spacing w:line="240" w:lineRule="exact"/>
        <w:rPr>
          <w:rFonts w:hAnsi="Times New Roman"/>
          <w:sz w:val="18"/>
          <w:szCs w:val="18"/>
        </w:rPr>
      </w:pPr>
      <w:r>
        <w:rPr>
          <w:rFonts w:hAnsi="Times New Roman"/>
          <w:sz w:val="18"/>
          <w:szCs w:val="18"/>
        </w:rPr>
        <w:t>ONAYLANMIŞ KİŞİ STATÜSÜNE İLİŞKİN GÜMRÜK GENEL TEBLİĞİ</w:t>
      </w:r>
    </w:p>
    <w:p w:rsidR="00A81FD8" w:rsidRDefault="00A81FD8" w:rsidP="00A81FD8">
      <w:pPr>
        <w:pStyle w:val="2-OrtaBaslk"/>
        <w:spacing w:line="240" w:lineRule="exact"/>
        <w:rPr>
          <w:rFonts w:hAnsi="Times New Roman"/>
          <w:sz w:val="18"/>
          <w:szCs w:val="18"/>
        </w:rPr>
      </w:pPr>
      <w:r>
        <w:rPr>
          <w:rFonts w:hAnsi="Times New Roman"/>
          <w:sz w:val="18"/>
          <w:szCs w:val="18"/>
        </w:rPr>
        <w:t>(SIRA NO: 1)’NDE DEĞİŞİKLİK YAPILMASINA DAİR TEBLİĞ</w:t>
      </w:r>
    </w:p>
    <w:p w:rsidR="00A81FD8" w:rsidRDefault="00A81FD8" w:rsidP="00A81FD8">
      <w:pPr>
        <w:pStyle w:val="3-NormalYaz"/>
        <w:spacing w:line="240" w:lineRule="exact"/>
        <w:ind w:firstLine="566"/>
        <w:rPr>
          <w:rFonts w:hAnsi="Times New Roman"/>
          <w:sz w:val="18"/>
          <w:szCs w:val="18"/>
        </w:rPr>
      </w:pPr>
      <w:r>
        <w:rPr>
          <w:rFonts w:hAnsi="Times New Roman"/>
          <w:b/>
          <w:bCs/>
          <w:sz w:val="18"/>
          <w:szCs w:val="18"/>
        </w:rPr>
        <w:t>MADDE 1 –</w:t>
      </w:r>
      <w:r>
        <w:rPr>
          <w:rFonts w:hAnsi="Times New Roman"/>
          <w:sz w:val="18"/>
          <w:szCs w:val="18"/>
        </w:rPr>
        <w:t xml:space="preserve"> </w:t>
      </w:r>
      <w:proofErr w:type="gramStart"/>
      <w:r>
        <w:rPr>
          <w:rFonts w:hAnsi="Times New Roman"/>
          <w:sz w:val="18"/>
          <w:szCs w:val="18"/>
        </w:rPr>
        <w:t>30/12/2011</w:t>
      </w:r>
      <w:proofErr w:type="gramEnd"/>
      <w:r>
        <w:rPr>
          <w:rFonts w:hAnsi="Times New Roman"/>
          <w:sz w:val="18"/>
          <w:szCs w:val="18"/>
        </w:rPr>
        <w:t xml:space="preserve"> tarihli ve 28158 sayılı 3 üncü mükerrer Resmî Gazete’de yayımlanan Onaylanmış Kişi Statüsüne İlişkin Gümrük Genel Tebliği (Sıra No: 1)’</w:t>
      </w:r>
      <w:proofErr w:type="spellStart"/>
      <w:r>
        <w:rPr>
          <w:rFonts w:hAnsi="Times New Roman"/>
          <w:sz w:val="18"/>
          <w:szCs w:val="18"/>
        </w:rPr>
        <w:t>nin</w:t>
      </w:r>
      <w:proofErr w:type="spellEnd"/>
      <w:r>
        <w:rPr>
          <w:rFonts w:hAnsi="Times New Roman"/>
          <w:sz w:val="18"/>
          <w:szCs w:val="18"/>
        </w:rPr>
        <w:t xml:space="preserve"> 17 </w:t>
      </w:r>
      <w:proofErr w:type="spellStart"/>
      <w:r>
        <w:rPr>
          <w:rFonts w:hAnsi="Times New Roman"/>
          <w:sz w:val="18"/>
          <w:szCs w:val="18"/>
        </w:rPr>
        <w:t>nci</w:t>
      </w:r>
      <w:proofErr w:type="spellEnd"/>
      <w:r>
        <w:rPr>
          <w:rFonts w:hAnsi="Times New Roman"/>
          <w:sz w:val="18"/>
          <w:szCs w:val="18"/>
        </w:rPr>
        <w:t xml:space="preserve"> maddesinin birinci fıkrasının (a) bendi aşağıdaki şekilde değiştirilmiştir.</w:t>
      </w:r>
    </w:p>
    <w:p w:rsidR="00A81FD8" w:rsidRDefault="00A81FD8" w:rsidP="00A81FD8">
      <w:pPr>
        <w:pStyle w:val="3-NormalYaz"/>
        <w:spacing w:line="240" w:lineRule="exact"/>
        <w:ind w:firstLine="566"/>
        <w:rPr>
          <w:rFonts w:hAnsi="Times New Roman"/>
          <w:sz w:val="18"/>
          <w:szCs w:val="18"/>
        </w:rPr>
      </w:pPr>
      <w:r>
        <w:rPr>
          <w:rFonts w:hAnsi="Times New Roman"/>
          <w:sz w:val="18"/>
          <w:szCs w:val="18"/>
        </w:rPr>
        <w:t>“a) Fatura,”</w:t>
      </w:r>
    </w:p>
    <w:p w:rsidR="00A81FD8" w:rsidRDefault="00A81FD8" w:rsidP="00A81FD8">
      <w:pPr>
        <w:pStyle w:val="3-NormalYaz"/>
        <w:spacing w:line="240" w:lineRule="exact"/>
        <w:ind w:firstLine="566"/>
        <w:rPr>
          <w:rFonts w:hAnsi="Times New Roman"/>
          <w:sz w:val="18"/>
          <w:szCs w:val="18"/>
        </w:rPr>
      </w:pPr>
      <w:r>
        <w:rPr>
          <w:rFonts w:hAnsi="Times New Roman"/>
          <w:b/>
          <w:sz w:val="18"/>
          <w:szCs w:val="18"/>
        </w:rPr>
        <w:t xml:space="preserve">MADDE 2 – </w:t>
      </w:r>
      <w:r>
        <w:rPr>
          <w:rFonts w:hAnsi="Times New Roman"/>
          <w:sz w:val="18"/>
          <w:szCs w:val="18"/>
        </w:rPr>
        <w:t>Aynı Tebliğin 24 üncü maddesinin birinci fıkrasının sonuna aşağıdaki cümle eklenmiştir.</w:t>
      </w:r>
    </w:p>
    <w:p w:rsidR="00A81FD8" w:rsidRDefault="00A81FD8" w:rsidP="00A81FD8">
      <w:pPr>
        <w:pStyle w:val="3-NormalYaz"/>
        <w:spacing w:line="240" w:lineRule="exact"/>
        <w:rPr>
          <w:rFonts w:hAnsi="Times New Roman"/>
          <w:sz w:val="18"/>
          <w:szCs w:val="18"/>
        </w:rPr>
      </w:pPr>
      <w:r>
        <w:rPr>
          <w:rFonts w:hAnsi="Times New Roman"/>
          <w:sz w:val="18"/>
          <w:szCs w:val="18"/>
        </w:rPr>
        <w:t>“Gümrük Yönetmeliğinin 114 üncü maddesi uyarınca belge aslının ibrazının zorunlu olmadığı durumlarda belge örnekleri ibraz edilebilir.”</w:t>
      </w:r>
    </w:p>
    <w:p w:rsidR="00A81FD8" w:rsidRDefault="00A81FD8" w:rsidP="00A81FD8">
      <w:pPr>
        <w:pStyle w:val="3-NormalYaz"/>
        <w:spacing w:line="240" w:lineRule="exact"/>
        <w:ind w:firstLine="566"/>
        <w:rPr>
          <w:rFonts w:hAnsi="Times New Roman"/>
          <w:sz w:val="18"/>
          <w:szCs w:val="18"/>
        </w:rPr>
      </w:pPr>
      <w:r>
        <w:rPr>
          <w:rFonts w:hAnsi="Times New Roman"/>
          <w:b/>
          <w:sz w:val="18"/>
          <w:szCs w:val="18"/>
        </w:rPr>
        <w:t xml:space="preserve">MADDE 3 – </w:t>
      </w:r>
      <w:r>
        <w:rPr>
          <w:rFonts w:hAnsi="Times New Roman"/>
          <w:sz w:val="18"/>
          <w:szCs w:val="18"/>
        </w:rPr>
        <w:t>Aynı Tebliğin 43 üncü maddesinin ikinci fıkrası aşağıdaki şekilde değiştirilmiştir.</w:t>
      </w:r>
    </w:p>
    <w:p w:rsidR="00A81FD8" w:rsidRDefault="00A81FD8" w:rsidP="00A81FD8">
      <w:pPr>
        <w:pStyle w:val="3-NormalYaz"/>
        <w:spacing w:line="240" w:lineRule="exact"/>
        <w:ind w:firstLine="566"/>
        <w:rPr>
          <w:rFonts w:hAnsi="Times New Roman"/>
          <w:sz w:val="18"/>
          <w:szCs w:val="18"/>
        </w:rPr>
      </w:pPr>
      <w:proofErr w:type="gramStart"/>
      <w:r>
        <w:rPr>
          <w:rFonts w:hAnsi="Times New Roman"/>
          <w:sz w:val="18"/>
          <w:szCs w:val="18"/>
        </w:rPr>
        <w:t>“(2) Gümrük Yönetmeliğinin 23 üncü maddesinin birinci fıkrasının (a) bendinde sayılan kişiler hakkında aynı bentte sayılan kanunlar uyarınca başlatılan inceleme ve soruşturma sonucunda cumhuriyet savcılığı tarafından dava açıldığının öğrenilmesi durumunda dava sürecinin sonunda beraat kararı ile kesin olarak lehlerine sonuçlanıncaya kadar statü belgesi sahibinin mavi hat uygulamasından yararlanmasına izin verilmez.”</w:t>
      </w:r>
      <w:proofErr w:type="gramEnd"/>
    </w:p>
    <w:p w:rsidR="00A81FD8" w:rsidRDefault="00A81FD8" w:rsidP="00A81FD8">
      <w:pPr>
        <w:pStyle w:val="3-NormalYaz"/>
        <w:spacing w:line="240" w:lineRule="exact"/>
        <w:ind w:firstLine="566"/>
        <w:rPr>
          <w:rFonts w:hAnsi="Times New Roman"/>
          <w:sz w:val="18"/>
          <w:szCs w:val="18"/>
        </w:rPr>
      </w:pPr>
      <w:r>
        <w:rPr>
          <w:rFonts w:hAnsi="Times New Roman"/>
          <w:b/>
          <w:sz w:val="18"/>
          <w:szCs w:val="18"/>
        </w:rPr>
        <w:t xml:space="preserve">MADDE 4 – </w:t>
      </w:r>
      <w:r>
        <w:rPr>
          <w:rFonts w:hAnsi="Times New Roman"/>
          <w:sz w:val="18"/>
          <w:szCs w:val="18"/>
        </w:rPr>
        <w:t>Aynı Tebliğin 44 üncü maddesinin ikinci fıkrası aşağıdaki şekilde değiştirilmiştir.</w:t>
      </w:r>
    </w:p>
    <w:p w:rsidR="00A81FD8" w:rsidRDefault="00A81FD8" w:rsidP="00A81FD8">
      <w:pPr>
        <w:pStyle w:val="3-NormalYaz"/>
        <w:spacing w:line="240" w:lineRule="exact"/>
        <w:ind w:firstLine="566"/>
        <w:rPr>
          <w:rFonts w:hAnsi="Times New Roman"/>
          <w:sz w:val="18"/>
          <w:szCs w:val="18"/>
        </w:rPr>
      </w:pPr>
      <w:r>
        <w:rPr>
          <w:rFonts w:hAnsi="Times New Roman"/>
          <w:sz w:val="18"/>
          <w:szCs w:val="18"/>
        </w:rPr>
        <w:t xml:space="preserve">“(2) Gümrük Yönetmeliğinin 196 </w:t>
      </w:r>
      <w:proofErr w:type="spellStart"/>
      <w:r>
        <w:rPr>
          <w:rFonts w:hAnsi="Times New Roman"/>
          <w:sz w:val="18"/>
          <w:szCs w:val="18"/>
        </w:rPr>
        <w:t>ncı</w:t>
      </w:r>
      <w:proofErr w:type="spellEnd"/>
      <w:r>
        <w:rPr>
          <w:rFonts w:hAnsi="Times New Roman"/>
          <w:sz w:val="18"/>
          <w:szCs w:val="18"/>
        </w:rPr>
        <w:t xml:space="preserve"> maddesinin birinci fıkrasının (a) ve (ç) bentlerinde belirtilen eşyaya ilişkin gümrük beyannameleri ile ihraç edilen eşyaya ilişkin kap, ambalaj, palet ve benzeri eşya haricinde ayniyat tespiti yapılması gereken eşyaya ilişkin gümrük beyannameleri mavi hatta işlem görmez.”</w:t>
      </w:r>
    </w:p>
    <w:p w:rsidR="00A81FD8" w:rsidRDefault="00A81FD8" w:rsidP="00A81FD8">
      <w:pPr>
        <w:pStyle w:val="3-NormalYaz"/>
        <w:spacing w:line="240" w:lineRule="exact"/>
        <w:ind w:firstLine="566"/>
        <w:rPr>
          <w:rFonts w:hAnsi="Times New Roman"/>
          <w:sz w:val="18"/>
          <w:szCs w:val="18"/>
        </w:rPr>
      </w:pPr>
      <w:r>
        <w:rPr>
          <w:rFonts w:hAnsi="Times New Roman"/>
          <w:b/>
          <w:sz w:val="18"/>
          <w:szCs w:val="18"/>
        </w:rPr>
        <w:t xml:space="preserve">MADDE 5 – </w:t>
      </w:r>
      <w:r>
        <w:rPr>
          <w:rFonts w:hAnsi="Times New Roman"/>
          <w:sz w:val="18"/>
          <w:szCs w:val="18"/>
        </w:rPr>
        <w:t xml:space="preserve">Aynı Tebliğin 52 </w:t>
      </w:r>
      <w:proofErr w:type="spellStart"/>
      <w:r>
        <w:rPr>
          <w:rFonts w:hAnsi="Times New Roman"/>
          <w:sz w:val="18"/>
          <w:szCs w:val="18"/>
        </w:rPr>
        <w:t>nci</w:t>
      </w:r>
      <w:proofErr w:type="spellEnd"/>
      <w:r>
        <w:rPr>
          <w:rFonts w:hAnsi="Times New Roman"/>
          <w:sz w:val="18"/>
          <w:szCs w:val="18"/>
        </w:rPr>
        <w:t xml:space="preserve"> maddesinin birinci ve ikinci fıkraları aşağıdaki şekilde değiştirilmiştir.</w:t>
      </w:r>
    </w:p>
    <w:p w:rsidR="00A81FD8" w:rsidRDefault="00A81FD8" w:rsidP="00A81FD8">
      <w:pPr>
        <w:pStyle w:val="3-NormalYaz"/>
        <w:spacing w:line="240" w:lineRule="exact"/>
        <w:ind w:firstLine="566"/>
        <w:rPr>
          <w:rFonts w:hAnsi="Times New Roman"/>
          <w:sz w:val="18"/>
          <w:szCs w:val="18"/>
        </w:rPr>
      </w:pPr>
      <w:proofErr w:type="gramStart"/>
      <w:r>
        <w:rPr>
          <w:rFonts w:hAnsi="Times New Roman"/>
          <w:sz w:val="18"/>
          <w:szCs w:val="18"/>
        </w:rPr>
        <w:t>“(1) 17 ilâ 25 inci maddelerde düzenlenen eksik beyan usulüne ilişkin hükümler saklı kalmak kaydıyla, mavi hat uygulamasından yararlanan kişilere, gümrük beyannamesinin tescil tarihinde mevcut olduğu halde, beyannameye eklenmesi gereken belgelerden bir ya da daha fazlası ibraz edilmeden eşyanın teslim edildiğinin anlaşılması ve söz konusu belge/belgelerin ilgili kurum/kuruluşun uygun görmesi üzerine sonradan ibraz edilmesi ya da Gümrük Yönetmeliğinin 114 üncü maddesinin üçüncü fıkrası uyarınca beyannameye eklenmesi zorunlu olmayan ancak aynı maddenin ikinci fıkrası uyarınca saklanması gereken belgelerden bir veya daha fazlasının mevcut olmadığının tespit edilmesi halinde, ilk iki seferde statü belgesi sahibi uyarılır ve hakkında Kanunun 241/1 inci maddesi tatbik edilerek statü belgesinin düzenlendiği gümrük ve ticaret bölge müdürlüğüne derhal bildirimde bulunulur.</w:t>
      </w:r>
      <w:proofErr w:type="gramEnd"/>
    </w:p>
    <w:p w:rsidR="00A81FD8" w:rsidRDefault="00A81FD8" w:rsidP="00A81FD8">
      <w:pPr>
        <w:pStyle w:val="3-NormalYaz"/>
        <w:spacing w:line="240" w:lineRule="exact"/>
        <w:ind w:firstLine="566"/>
        <w:rPr>
          <w:rFonts w:hAnsi="Times New Roman"/>
          <w:sz w:val="18"/>
          <w:szCs w:val="18"/>
        </w:rPr>
      </w:pPr>
      <w:proofErr w:type="gramStart"/>
      <w:r>
        <w:rPr>
          <w:rFonts w:hAnsi="Times New Roman"/>
          <w:sz w:val="18"/>
          <w:szCs w:val="18"/>
        </w:rPr>
        <w:t>(2) 44 üncü maddede belirtilen eşyaya ilişkin beyannamenin yükümlünün beyanından kaynaklı olarak mavi hatta işlem gördüğünün veya mavi hat kapsamında ithali veya ihracı gerçekleştirilen eşyanın beyana aykırı olduğunun tespit edilmesi halinde, ilk seferde statü belgesi sahibi uyarılır ve hakkında Gümrük Kanununun 241/1 inci maddesi tatbik edilerek statü belgesinin düzenlendiği gümrük ve ticaret bölge müdürlüğüne derhal bildirimde bulunulur.”</w:t>
      </w:r>
      <w:proofErr w:type="gramEnd"/>
    </w:p>
    <w:p w:rsidR="00A81FD8" w:rsidRDefault="00A81FD8" w:rsidP="00A81FD8">
      <w:pPr>
        <w:pStyle w:val="3-NormalYaz"/>
        <w:spacing w:line="240" w:lineRule="exact"/>
        <w:ind w:firstLine="566"/>
        <w:rPr>
          <w:rFonts w:hAnsi="Times New Roman"/>
          <w:sz w:val="18"/>
          <w:szCs w:val="18"/>
        </w:rPr>
      </w:pPr>
      <w:r>
        <w:rPr>
          <w:rFonts w:hAnsi="Times New Roman"/>
          <w:b/>
          <w:sz w:val="18"/>
          <w:szCs w:val="18"/>
        </w:rPr>
        <w:t xml:space="preserve">MADDE 6 – </w:t>
      </w:r>
      <w:r>
        <w:rPr>
          <w:rFonts w:hAnsi="Times New Roman"/>
          <w:sz w:val="18"/>
          <w:szCs w:val="18"/>
        </w:rPr>
        <w:t>Bu Tebliğ yayımı tarihinde yürürlüğe girer.</w:t>
      </w:r>
    </w:p>
    <w:p w:rsidR="00A81FD8" w:rsidRDefault="00A81FD8" w:rsidP="00A81FD8">
      <w:pPr>
        <w:pStyle w:val="3-NormalYaz"/>
        <w:spacing w:line="240" w:lineRule="exact"/>
        <w:ind w:firstLine="566"/>
        <w:rPr>
          <w:rFonts w:hAnsi="Times New Roman"/>
          <w:sz w:val="18"/>
          <w:szCs w:val="18"/>
        </w:rPr>
      </w:pPr>
      <w:r>
        <w:rPr>
          <w:rFonts w:hAnsi="Times New Roman"/>
          <w:b/>
          <w:sz w:val="18"/>
          <w:szCs w:val="18"/>
        </w:rPr>
        <w:t xml:space="preserve">MADDE 7 – </w:t>
      </w:r>
      <w:r>
        <w:rPr>
          <w:rFonts w:hAnsi="Times New Roman"/>
          <w:sz w:val="18"/>
          <w:szCs w:val="18"/>
        </w:rPr>
        <w:t>Bu Tebliğ hükümlerini Gümrük ve Ticaret Bakanı yürütür.</w:t>
      </w:r>
    </w:p>
    <w:p w:rsidR="00A81FD8" w:rsidRDefault="00A81FD8">
      <w:pPr>
        <w:rPr>
          <w:rFonts w:ascii="Times New Roman" w:hAnsi="Times New Roman" w:cs="Times New Roman"/>
          <w:b/>
          <w:sz w:val="20"/>
          <w:szCs w:val="20"/>
          <w:u w:val="single"/>
        </w:rPr>
      </w:pPr>
    </w:p>
    <w:sectPr w:rsidR="00A81FD8"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Arial">
    <w:panose1 w:val="020B0604020202020204"/>
    <w:charset w:val="A2"/>
    <w:family w:val="swiss"/>
    <w:pitch w:val="variable"/>
    <w:sig w:usb0="20002A87" w:usb1="80000000" w:usb2="00000008" w:usb3="00000000" w:csb0="000001F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20002A87" w:usb1="00000000" w:usb2="00000000" w:usb3="00000000" w:csb0="000001FF"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hyphenationZone w:val="425"/>
  <w:characterSpacingControl w:val="doNotCompress"/>
  <w:compat/>
  <w:rsids>
    <w:rsidRoot w:val="0049683C"/>
    <w:rsid w:val="000679A9"/>
    <w:rsid w:val="00085DDB"/>
    <w:rsid w:val="00120BB8"/>
    <w:rsid w:val="00192895"/>
    <w:rsid w:val="001A3B7D"/>
    <w:rsid w:val="001F4F88"/>
    <w:rsid w:val="00255D66"/>
    <w:rsid w:val="002B4AF0"/>
    <w:rsid w:val="00421AF3"/>
    <w:rsid w:val="0049683C"/>
    <w:rsid w:val="005D4E02"/>
    <w:rsid w:val="005E355C"/>
    <w:rsid w:val="00627628"/>
    <w:rsid w:val="006E556D"/>
    <w:rsid w:val="006F662A"/>
    <w:rsid w:val="0076633F"/>
    <w:rsid w:val="007716A4"/>
    <w:rsid w:val="007A478C"/>
    <w:rsid w:val="007B7523"/>
    <w:rsid w:val="007F4DB8"/>
    <w:rsid w:val="008D1728"/>
    <w:rsid w:val="008E6F06"/>
    <w:rsid w:val="008F7815"/>
    <w:rsid w:val="0093645D"/>
    <w:rsid w:val="009F1AA3"/>
    <w:rsid w:val="009F2D7D"/>
    <w:rsid w:val="00A81FD8"/>
    <w:rsid w:val="00A86A0A"/>
    <w:rsid w:val="00A973F8"/>
    <w:rsid w:val="00B1197C"/>
    <w:rsid w:val="00CA6EEC"/>
    <w:rsid w:val="00CF7B26"/>
    <w:rsid w:val="00D0464C"/>
    <w:rsid w:val="00D42B71"/>
    <w:rsid w:val="00D8790C"/>
    <w:rsid w:val="00DE6463"/>
    <w:rsid w:val="00E2042C"/>
    <w:rsid w:val="00EA6AC3"/>
    <w:rsid w:val="00EB6368"/>
    <w:rsid w:val="00F108DF"/>
    <w:rsid w:val="00F76D0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D42B71"/>
    <w:pPr>
      <w:keepNext/>
      <w:spacing w:before="240" w:after="60" w:line="240" w:lineRule="auto"/>
      <w:outlineLvl w:val="0"/>
    </w:pPr>
    <w:rPr>
      <w:rFonts w:ascii="Arial" w:eastAsiaTheme="minorEastAsia" w:hAnsi="Arial" w:cs="Arial"/>
      <w:b/>
      <w:bCs/>
      <w:kern w:val="32"/>
      <w:sz w:val="32"/>
      <w:szCs w:val="32"/>
      <w:lang w:eastAsia="tr-TR"/>
    </w:rPr>
  </w:style>
  <w:style w:type="paragraph" w:styleId="Balk2">
    <w:name w:val="heading 2"/>
    <w:basedOn w:val="Normal"/>
    <w:next w:val="Normal"/>
    <w:link w:val="Balk2Char"/>
    <w:uiPriority w:val="9"/>
    <w:qFormat/>
    <w:rsid w:val="00D42B71"/>
    <w:pPr>
      <w:keepNext/>
      <w:spacing w:before="240" w:after="60" w:line="240" w:lineRule="auto"/>
      <w:outlineLvl w:val="1"/>
    </w:pPr>
    <w:rPr>
      <w:rFonts w:ascii="Arial" w:eastAsia="Times New Roman" w:hAnsi="Arial" w:cs="Arial"/>
      <w:b/>
      <w:bCs/>
      <w:i/>
      <w:iCs/>
      <w:sz w:val="28"/>
      <w:szCs w:val="2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49683C"/>
    <w:rPr>
      <w:color w:val="0000FF"/>
      <w:u w:val="single"/>
    </w:rPr>
  </w:style>
  <w:style w:type="paragraph" w:customStyle="1" w:styleId="2-OrtaBaslk">
    <w:name w:val="2-Orta Baslık"/>
    <w:rsid w:val="0049683C"/>
    <w:pPr>
      <w:spacing w:after="0" w:line="240" w:lineRule="auto"/>
      <w:jc w:val="center"/>
    </w:pPr>
    <w:rPr>
      <w:rFonts w:ascii="Times New Roman" w:eastAsia="ヒラギノ明朝 Pro W3" w:hAnsi="Times" w:cs="Times New Roman"/>
      <w:b/>
      <w:sz w:val="19"/>
      <w:szCs w:val="20"/>
    </w:rPr>
  </w:style>
  <w:style w:type="paragraph" w:customStyle="1" w:styleId="1-Baslk">
    <w:name w:val="1-Baslık"/>
    <w:rsid w:val="0049683C"/>
    <w:pPr>
      <w:tabs>
        <w:tab w:val="left" w:pos="566"/>
      </w:tabs>
      <w:spacing w:after="0" w:line="240" w:lineRule="auto"/>
    </w:pPr>
    <w:rPr>
      <w:rFonts w:ascii="Times New Roman" w:eastAsia="ヒラギノ明朝 Pro W3" w:hAnsi="Times" w:cs="Times New Roman"/>
      <w:szCs w:val="20"/>
      <w:u w:val="single"/>
    </w:rPr>
  </w:style>
  <w:style w:type="paragraph" w:customStyle="1" w:styleId="3-NormalYaz">
    <w:name w:val="3-Normal Yazı"/>
    <w:rsid w:val="0049683C"/>
    <w:pPr>
      <w:tabs>
        <w:tab w:val="left" w:pos="566"/>
      </w:tabs>
      <w:spacing w:after="0" w:line="240" w:lineRule="auto"/>
      <w:jc w:val="both"/>
    </w:pPr>
    <w:rPr>
      <w:rFonts w:ascii="Times New Roman" w:eastAsia="ヒラギノ明朝 Pro W3" w:hAnsi="Times" w:cs="Times New Roman"/>
      <w:sz w:val="19"/>
      <w:szCs w:val="20"/>
    </w:rPr>
  </w:style>
  <w:style w:type="paragraph" w:styleId="NormalWeb">
    <w:name w:val="Normal (Web)"/>
    <w:basedOn w:val="Normal"/>
    <w:uiPriority w:val="99"/>
    <w:unhideWhenUsed/>
    <w:rsid w:val="005E355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
    <w:name w:val="Normal1"/>
    <w:rsid w:val="00CF7B26"/>
    <w:rPr>
      <w:rFonts w:ascii="Times New Roman" w:eastAsia="Times New Roman" w:hAnsi="Times New Roman" w:cs="Times New Roman" w:hint="default"/>
      <w:noProof w:val="0"/>
      <w:sz w:val="24"/>
      <w:lang w:val="en-GB"/>
    </w:rPr>
  </w:style>
  <w:style w:type="paragraph" w:styleId="BalonMetni">
    <w:name w:val="Balloon Text"/>
    <w:basedOn w:val="Normal"/>
    <w:link w:val="BalonMetniChar"/>
    <w:uiPriority w:val="99"/>
    <w:semiHidden/>
    <w:unhideWhenUsed/>
    <w:rsid w:val="00CF7B2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F7B26"/>
    <w:rPr>
      <w:rFonts w:ascii="Tahoma" w:hAnsi="Tahoma" w:cs="Tahoma"/>
      <w:sz w:val="16"/>
      <w:szCs w:val="16"/>
    </w:rPr>
  </w:style>
  <w:style w:type="character" w:customStyle="1" w:styleId="Balk1Char">
    <w:name w:val="Başlık 1 Char"/>
    <w:basedOn w:val="VarsaylanParagrafYazTipi"/>
    <w:link w:val="Balk1"/>
    <w:uiPriority w:val="9"/>
    <w:rsid w:val="00D42B71"/>
    <w:rPr>
      <w:rFonts w:ascii="Arial" w:eastAsiaTheme="minorEastAsia" w:hAnsi="Arial" w:cs="Arial"/>
      <w:b/>
      <w:bCs/>
      <w:kern w:val="32"/>
      <w:sz w:val="32"/>
      <w:szCs w:val="32"/>
      <w:lang w:eastAsia="tr-TR"/>
    </w:rPr>
  </w:style>
  <w:style w:type="character" w:customStyle="1" w:styleId="Balk2Char">
    <w:name w:val="Başlık 2 Char"/>
    <w:basedOn w:val="VarsaylanParagrafYazTipi"/>
    <w:link w:val="Balk2"/>
    <w:uiPriority w:val="9"/>
    <w:rsid w:val="00D42B71"/>
    <w:rPr>
      <w:rFonts w:ascii="Arial" w:eastAsia="Times New Roman" w:hAnsi="Arial" w:cs="Arial"/>
      <w:b/>
      <w:bCs/>
      <w:i/>
      <w:iCs/>
      <w:sz w:val="28"/>
      <w:szCs w:val="28"/>
      <w:lang w:eastAsia="tr-TR"/>
    </w:rPr>
  </w:style>
  <w:style w:type="character" w:styleId="zlenenKpr">
    <w:name w:val="FollowedHyperlink"/>
    <w:basedOn w:val="VarsaylanParagrafYazTipi"/>
    <w:uiPriority w:val="99"/>
    <w:semiHidden/>
    <w:unhideWhenUsed/>
    <w:rsid w:val="002B4AF0"/>
    <w:rPr>
      <w:color w:val="800080"/>
      <w:u w:val="single"/>
    </w:rPr>
  </w:style>
  <w:style w:type="paragraph" w:styleId="GvdeMetni">
    <w:name w:val="Body Text"/>
    <w:basedOn w:val="Normal"/>
    <w:link w:val="GvdeMetniChar"/>
    <w:uiPriority w:val="99"/>
    <w:semiHidden/>
    <w:unhideWhenUsed/>
    <w:rsid w:val="002B4AF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2B4AF0"/>
    <w:rPr>
      <w:rFonts w:ascii="Tahoma" w:eastAsia="Times New Roman" w:hAnsi="Tahoma" w:cs="Times New Roman"/>
      <w:szCs w:val="20"/>
      <w:lang w:eastAsia="tr-TR"/>
    </w:rPr>
  </w:style>
  <w:style w:type="paragraph" w:customStyle="1" w:styleId="msoplantext">
    <w:name w:val="msoplaıntext"/>
    <w:basedOn w:val="Normal"/>
    <w:rsid w:val="002B4AF0"/>
    <w:pPr>
      <w:spacing w:after="0" w:line="240" w:lineRule="auto"/>
    </w:pPr>
    <w:rPr>
      <w:rFonts w:ascii="Courier New" w:eastAsia="Times New Roman" w:hAnsi="Courier New" w:cs="Times New Roman"/>
      <w:sz w:val="20"/>
      <w:szCs w:val="20"/>
      <w:lang w:eastAsia="tr-TR"/>
    </w:rPr>
  </w:style>
  <w:style w:type="character" w:customStyle="1" w:styleId="msohyperlnk">
    <w:name w:val="msohyperlınk"/>
    <w:basedOn w:val="VarsaylanParagrafYazTipi"/>
    <w:rsid w:val="002B4AF0"/>
    <w:rPr>
      <w:color w:val="0000FF"/>
      <w:u w:val="single"/>
    </w:rPr>
  </w:style>
  <w:style w:type="character" w:customStyle="1" w:styleId="msohyperlnkfollowed">
    <w:name w:val="msohyperlınkfollowed"/>
    <w:basedOn w:val="VarsaylanParagrafYazTipi"/>
    <w:rsid w:val="002B4AF0"/>
    <w:rPr>
      <w:color w:val="800080"/>
      <w:u w:val="single"/>
    </w:rPr>
  </w:style>
</w:styles>
</file>

<file path=word/webSettings.xml><?xml version="1.0" encoding="utf-8"?>
<w:webSettings xmlns:r="http://schemas.openxmlformats.org/officeDocument/2006/relationships" xmlns:w="http://schemas.openxmlformats.org/wordprocessingml/2006/main">
  <w:divs>
    <w:div w:id="293221901">
      <w:bodyDiv w:val="1"/>
      <w:marLeft w:val="0"/>
      <w:marRight w:val="0"/>
      <w:marTop w:val="0"/>
      <w:marBottom w:val="0"/>
      <w:divBdr>
        <w:top w:val="none" w:sz="0" w:space="0" w:color="auto"/>
        <w:left w:val="none" w:sz="0" w:space="0" w:color="auto"/>
        <w:bottom w:val="none" w:sz="0" w:space="0" w:color="auto"/>
        <w:right w:val="none" w:sz="0" w:space="0" w:color="auto"/>
      </w:divBdr>
      <w:divsChild>
        <w:div w:id="1911189255">
          <w:marLeft w:val="0"/>
          <w:marRight w:val="0"/>
          <w:marTop w:val="0"/>
          <w:marBottom w:val="0"/>
          <w:divBdr>
            <w:top w:val="none" w:sz="0" w:space="0" w:color="auto"/>
            <w:left w:val="none" w:sz="0" w:space="0" w:color="auto"/>
            <w:bottom w:val="none" w:sz="0" w:space="0" w:color="auto"/>
            <w:right w:val="none" w:sz="0" w:space="0" w:color="auto"/>
          </w:divBdr>
          <w:divsChild>
            <w:div w:id="585110065">
              <w:marLeft w:val="0"/>
              <w:marRight w:val="0"/>
              <w:marTop w:val="0"/>
              <w:marBottom w:val="0"/>
              <w:divBdr>
                <w:top w:val="none" w:sz="0" w:space="0" w:color="auto"/>
                <w:left w:val="none" w:sz="0" w:space="0" w:color="auto"/>
                <w:bottom w:val="none" w:sz="0" w:space="0" w:color="auto"/>
                <w:right w:val="none" w:sz="0" w:space="0" w:color="auto"/>
              </w:divBdr>
              <w:divsChild>
                <w:div w:id="154366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468</Words>
  <Characters>2674</Characters>
  <Application>Microsoft Office Word</Application>
  <DocSecurity>0</DocSecurity>
  <Lines>22</Lines>
  <Paragraphs>6</Paragraphs>
  <ScaleCrop>false</ScaleCrop>
  <Company>TURMOB</Company>
  <LinksUpToDate>false</LinksUpToDate>
  <CharactersWithSpaces>3136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41</cp:revision>
  <cp:lastPrinted>2013-01-07T06:33:00Z</cp:lastPrinted>
  <dcterms:created xsi:type="dcterms:W3CDTF">2013-01-02T06:53:00Z</dcterms:created>
  <dcterms:modified xsi:type="dcterms:W3CDTF">2013-01-10T06:28:00Z</dcterms:modified>
</cp:coreProperties>
</file>