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AC0491">
      <w:pPr>
        <w:rPr>
          <w:rFonts w:ascii="Times New Roman" w:hAnsi="Times New Roman" w:cs="Times New Roman"/>
          <w:b/>
          <w:sz w:val="20"/>
          <w:szCs w:val="20"/>
          <w:u w:val="single"/>
        </w:rPr>
      </w:pPr>
      <w:r>
        <w:rPr>
          <w:rFonts w:ascii="Times New Roman" w:hAnsi="Times New Roman" w:cs="Times New Roman"/>
          <w:b/>
          <w:sz w:val="20"/>
          <w:szCs w:val="20"/>
          <w:u w:val="single"/>
        </w:rPr>
        <w:t xml:space="preserve">17 Ocak </w:t>
      </w:r>
      <w:r w:rsidR="0049683C" w:rsidRPr="0049683C">
        <w:rPr>
          <w:rFonts w:ascii="Times New Roman" w:hAnsi="Times New Roman" w:cs="Times New Roman"/>
          <w:b/>
          <w:sz w:val="20"/>
          <w:szCs w:val="20"/>
          <w:u w:val="single"/>
        </w:rPr>
        <w:t>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28531</w:t>
      </w:r>
      <w:proofErr w:type="gramEnd"/>
    </w:p>
    <w:tbl>
      <w:tblPr>
        <w:tblW w:w="8789" w:type="dxa"/>
        <w:jc w:val="center"/>
        <w:tblLook w:val="01E0"/>
      </w:tblPr>
      <w:tblGrid>
        <w:gridCol w:w="8789"/>
      </w:tblGrid>
      <w:tr w:rsidR="00AC0491" w:rsidRPr="00AC0491">
        <w:trPr>
          <w:trHeight w:val="480"/>
          <w:jc w:val="center"/>
        </w:trPr>
        <w:tc>
          <w:tcPr>
            <w:tcW w:w="8789" w:type="dxa"/>
            <w:vAlign w:val="center"/>
            <w:hideMark/>
          </w:tcPr>
          <w:p w:rsidR="00AC0491" w:rsidRPr="00AC0491" w:rsidRDefault="00AC0491" w:rsidP="00AC0491">
            <w:pPr>
              <w:spacing w:before="100" w:beforeAutospacing="1" w:after="100" w:afterAutospacing="1" w:line="240" w:lineRule="auto"/>
              <w:jc w:val="center"/>
              <w:rPr>
                <w:rFonts w:ascii="Arial" w:eastAsia="Times New Roman" w:hAnsi="Arial" w:cs="Arial"/>
                <w:b/>
                <w:color w:val="000080"/>
                <w:sz w:val="18"/>
                <w:szCs w:val="18"/>
                <w:lang w:eastAsia="tr-TR"/>
              </w:rPr>
            </w:pPr>
            <w:r w:rsidRPr="00AC0491">
              <w:rPr>
                <w:rFonts w:ascii="Arial" w:eastAsia="Times New Roman" w:hAnsi="Arial" w:cs="Arial"/>
                <w:b/>
                <w:color w:val="000080"/>
                <w:sz w:val="18"/>
                <w:szCs w:val="18"/>
                <w:lang w:eastAsia="tr-TR"/>
              </w:rPr>
              <w:t>ANAYASA MAHKEMESİ KARARI</w:t>
            </w:r>
          </w:p>
        </w:tc>
      </w:tr>
      <w:tr w:rsidR="00AC0491" w:rsidRPr="00AC0491">
        <w:trPr>
          <w:trHeight w:val="480"/>
          <w:jc w:val="center"/>
        </w:trPr>
        <w:tc>
          <w:tcPr>
            <w:tcW w:w="8789" w:type="dxa"/>
            <w:vAlign w:val="center"/>
          </w:tcPr>
          <w:p w:rsidR="00AC0491" w:rsidRDefault="00AC0491" w:rsidP="00AC0491">
            <w:pPr>
              <w:tabs>
                <w:tab w:val="left" w:pos="566"/>
              </w:tabs>
              <w:spacing w:after="0" w:line="240" w:lineRule="exact"/>
              <w:jc w:val="both"/>
              <w:rPr>
                <w:rFonts w:ascii="Times New Roman" w:eastAsia="ヒラギノ明朝Pro W3" w:hAnsi="Times New Roman" w:cs="Times New Roman"/>
                <w:b/>
                <w:sz w:val="18"/>
                <w:u w:val="single"/>
              </w:rPr>
            </w:pPr>
            <w:r w:rsidRPr="00AC0491">
              <w:rPr>
                <w:rFonts w:ascii="Times New Roman" w:eastAsia="ヒラギノ明朝Pro W3" w:hAnsi="Times New Roman" w:cs="Times New Roman"/>
                <w:b/>
                <w:sz w:val="18"/>
                <w:u w:val="single"/>
              </w:rPr>
              <w:t>Anayasa Mahkemesi Başkanlığından:</w:t>
            </w:r>
          </w:p>
          <w:p w:rsidR="00AC0491" w:rsidRPr="00AC0491" w:rsidRDefault="00AC0491" w:rsidP="00AC0491">
            <w:pPr>
              <w:tabs>
                <w:tab w:val="left" w:pos="566"/>
              </w:tabs>
              <w:spacing w:after="0" w:line="240" w:lineRule="exact"/>
              <w:jc w:val="both"/>
              <w:rPr>
                <w:rFonts w:ascii="Times New Roman" w:eastAsia="ヒラギノ明朝Pro W3" w:hAnsi="Times New Roman" w:cs="Times New Roman"/>
                <w:b/>
                <w:sz w:val="18"/>
                <w:szCs w:val="18"/>
              </w:rPr>
            </w:pPr>
          </w:p>
          <w:p w:rsidR="00AC0491" w:rsidRPr="00AC0491" w:rsidRDefault="00AC0491" w:rsidP="00AC0491">
            <w:pPr>
              <w:tabs>
                <w:tab w:val="left" w:pos="1593"/>
              </w:tabs>
              <w:spacing w:after="0" w:line="240" w:lineRule="exact"/>
              <w:jc w:val="both"/>
              <w:rPr>
                <w:rFonts w:ascii="Times New Roman" w:eastAsia="ヒラギノ明朝Pro W3" w:hAnsi="Times New Roman" w:cs="Times New Roman"/>
                <w:b/>
                <w:sz w:val="18"/>
              </w:rPr>
            </w:pPr>
            <w:r w:rsidRPr="00AC0491">
              <w:rPr>
                <w:rFonts w:ascii="Times New Roman" w:eastAsia="ヒラギノ明朝Pro W3" w:hAnsi="Times New Roman" w:cs="Times New Roman"/>
                <w:b/>
                <w:sz w:val="18"/>
              </w:rPr>
              <w:t>Esas Sayısı</w:t>
            </w:r>
            <w:r w:rsidRPr="00AC0491">
              <w:rPr>
                <w:rFonts w:ascii="Times New Roman" w:eastAsia="ヒラギノ明朝Pro W3" w:hAnsi="Times New Roman" w:cs="Times New Roman"/>
                <w:b/>
                <w:sz w:val="18"/>
              </w:rPr>
              <w:tab/>
              <w:t>: 2012/128</w:t>
            </w:r>
          </w:p>
          <w:p w:rsidR="00AC0491" w:rsidRPr="00AC0491" w:rsidRDefault="00AC0491" w:rsidP="00AC0491">
            <w:pPr>
              <w:tabs>
                <w:tab w:val="left" w:pos="1593"/>
              </w:tabs>
              <w:spacing w:after="0" w:line="240" w:lineRule="exact"/>
              <w:jc w:val="both"/>
              <w:rPr>
                <w:rFonts w:ascii="Times New Roman" w:eastAsia="ヒラギノ明朝Pro W3" w:hAnsi="Times New Roman" w:cs="Times New Roman"/>
                <w:b/>
                <w:sz w:val="18"/>
              </w:rPr>
            </w:pPr>
            <w:r w:rsidRPr="00AC0491">
              <w:rPr>
                <w:rFonts w:ascii="Times New Roman" w:eastAsia="ヒラギノ明朝Pro W3" w:hAnsi="Times New Roman" w:cs="Times New Roman"/>
                <w:b/>
                <w:sz w:val="18"/>
              </w:rPr>
              <w:t>Karar Sayısı</w:t>
            </w:r>
            <w:r w:rsidRPr="00AC0491">
              <w:rPr>
                <w:rFonts w:ascii="Times New Roman" w:eastAsia="ヒラギノ明朝Pro W3" w:hAnsi="Times New Roman" w:cs="Times New Roman"/>
                <w:b/>
                <w:sz w:val="18"/>
              </w:rPr>
              <w:tab/>
              <w:t>: 2013/1 (Yürürlüğü Durdurma)</w:t>
            </w:r>
          </w:p>
          <w:p w:rsidR="00AC0491" w:rsidRPr="00AC0491" w:rsidRDefault="00AC0491" w:rsidP="00AC0491">
            <w:pPr>
              <w:tabs>
                <w:tab w:val="left" w:pos="1593"/>
              </w:tabs>
              <w:spacing w:after="0" w:line="240" w:lineRule="exact"/>
              <w:jc w:val="both"/>
              <w:rPr>
                <w:rFonts w:ascii="Times New Roman" w:eastAsia="ヒラギノ明朝Pro W3" w:hAnsi="Times New Roman" w:cs="Times New Roman"/>
                <w:b/>
                <w:sz w:val="18"/>
              </w:rPr>
            </w:pPr>
            <w:r w:rsidRPr="00AC0491">
              <w:rPr>
                <w:rFonts w:ascii="Times New Roman" w:eastAsia="ヒラギノ明朝Pro W3" w:hAnsi="Times New Roman" w:cs="Times New Roman"/>
                <w:b/>
                <w:sz w:val="18"/>
              </w:rPr>
              <w:t>Karar Günü</w:t>
            </w:r>
            <w:r w:rsidRPr="00AC0491">
              <w:rPr>
                <w:rFonts w:ascii="Times New Roman" w:eastAsia="ヒラギノ明朝Pro W3" w:hAnsi="Times New Roman" w:cs="Times New Roman"/>
                <w:b/>
                <w:sz w:val="18"/>
              </w:rPr>
              <w:tab/>
              <w:t xml:space="preserve">: </w:t>
            </w:r>
            <w:proofErr w:type="gramStart"/>
            <w:r w:rsidRPr="00AC0491">
              <w:rPr>
                <w:rFonts w:ascii="Times New Roman" w:eastAsia="ヒラギノ明朝Pro W3" w:hAnsi="Times New Roman" w:cs="Times New Roman"/>
                <w:b/>
                <w:sz w:val="18"/>
              </w:rPr>
              <w:t>10/1/2013</w:t>
            </w:r>
            <w:proofErr w:type="gramEnd"/>
          </w:p>
          <w:p w:rsidR="00AC0491" w:rsidRPr="00AC0491" w:rsidRDefault="00AC0491" w:rsidP="00AC0491">
            <w:pPr>
              <w:tabs>
                <w:tab w:val="left" w:pos="1593"/>
              </w:tabs>
              <w:spacing w:after="0" w:line="240" w:lineRule="exact"/>
              <w:jc w:val="both"/>
              <w:rPr>
                <w:rFonts w:ascii="Times New Roman" w:eastAsia="ヒラギノ明朝Pro W3" w:hAnsi="Times New Roman" w:cs="Times New Roman"/>
                <w:b/>
                <w:sz w:val="18"/>
              </w:rPr>
            </w:pPr>
          </w:p>
          <w:p w:rsidR="00AC0491" w:rsidRPr="00AC0491" w:rsidRDefault="00AC0491" w:rsidP="00AC0491">
            <w:pPr>
              <w:spacing w:after="0" w:line="240" w:lineRule="exact"/>
              <w:jc w:val="both"/>
              <w:rPr>
                <w:rFonts w:ascii="Times New Roman" w:eastAsia="ヒラギノ明朝Pro W3" w:hAnsi="Times New Roman" w:cs="Times New Roman"/>
                <w:b/>
                <w:sz w:val="18"/>
              </w:rPr>
            </w:pPr>
            <w:r w:rsidRPr="00AC0491">
              <w:rPr>
                <w:rFonts w:ascii="Times New Roman" w:eastAsia="ヒラギノ明朝Pro W3" w:hAnsi="Times New Roman" w:cs="Times New Roman"/>
                <w:b/>
                <w:sz w:val="18"/>
              </w:rPr>
              <w:t xml:space="preserve">İPTAL VE YÜRÜRLÜĞÜN DURDURULMASI İSTEMİNDE </w:t>
            </w:r>
            <w:proofErr w:type="gramStart"/>
            <w:r w:rsidRPr="00AC0491">
              <w:rPr>
                <w:rFonts w:ascii="Times New Roman" w:eastAsia="ヒラギノ明朝Pro W3" w:hAnsi="Times New Roman" w:cs="Times New Roman"/>
                <w:b/>
                <w:sz w:val="18"/>
              </w:rPr>
              <w:t>BULUNANLAR :</w:t>
            </w:r>
            <w:proofErr w:type="gramEnd"/>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sz w:val="18"/>
              </w:rPr>
              <w:t>1- Ankara 7. İdare Mahkemesi       (</w:t>
            </w:r>
            <w:proofErr w:type="gramStart"/>
            <w:r w:rsidRPr="00AC0491">
              <w:rPr>
                <w:rFonts w:ascii="Times New Roman" w:eastAsia="ヒラギノ明朝Pro W3" w:hAnsi="Times New Roman" w:cs="Times New Roman"/>
                <w:sz w:val="18"/>
              </w:rPr>
              <w:t>Esas : 2012</w:t>
            </w:r>
            <w:proofErr w:type="gramEnd"/>
            <w:r w:rsidRPr="00AC0491">
              <w:rPr>
                <w:rFonts w:ascii="Times New Roman" w:eastAsia="ヒラギノ明朝Pro W3" w:hAnsi="Times New Roman" w:cs="Times New Roman"/>
                <w:sz w:val="18"/>
              </w:rPr>
              <w:t>/128)</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sz w:val="18"/>
              </w:rPr>
              <w:t>2- Ankara 5. İdare Mahkemesi       (</w:t>
            </w:r>
            <w:proofErr w:type="gramStart"/>
            <w:r w:rsidRPr="00AC0491">
              <w:rPr>
                <w:rFonts w:ascii="Times New Roman" w:eastAsia="ヒラギノ明朝Pro W3" w:hAnsi="Times New Roman" w:cs="Times New Roman"/>
                <w:sz w:val="18"/>
              </w:rPr>
              <w:t>Esas : 2012</w:t>
            </w:r>
            <w:proofErr w:type="gramEnd"/>
            <w:r w:rsidRPr="00AC0491">
              <w:rPr>
                <w:rFonts w:ascii="Times New Roman" w:eastAsia="ヒラギノ明朝Pro W3" w:hAnsi="Times New Roman" w:cs="Times New Roman"/>
                <w:sz w:val="18"/>
              </w:rPr>
              <w:t>/145)</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sz w:val="18"/>
              </w:rPr>
              <w:t>3- Ankara 13. İdare Mahkemesi     (</w:t>
            </w:r>
            <w:proofErr w:type="gramStart"/>
            <w:r w:rsidRPr="00AC0491">
              <w:rPr>
                <w:rFonts w:ascii="Times New Roman" w:eastAsia="ヒラギノ明朝Pro W3" w:hAnsi="Times New Roman" w:cs="Times New Roman"/>
                <w:sz w:val="18"/>
              </w:rPr>
              <w:t>Esas : 2012</w:t>
            </w:r>
            <w:proofErr w:type="gramEnd"/>
            <w:r w:rsidRPr="00AC0491">
              <w:rPr>
                <w:rFonts w:ascii="Times New Roman" w:eastAsia="ヒラギノ明朝Pro W3" w:hAnsi="Times New Roman" w:cs="Times New Roman"/>
                <w:sz w:val="18"/>
              </w:rPr>
              <w:t>/12)</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p>
          <w:p w:rsidR="00AC0491" w:rsidRPr="00AC0491" w:rsidRDefault="00AC0491" w:rsidP="00AC0491">
            <w:pPr>
              <w:spacing w:after="0" w:line="240" w:lineRule="exact"/>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İPTAL VE YÜRÜRLÜĞÜN DURDURULMASI İSTEMİNİN KONUSU:</w:t>
            </w:r>
            <w:r w:rsidRPr="00AC0491">
              <w:rPr>
                <w:rFonts w:ascii="Times New Roman" w:eastAsia="ヒラギノ明朝Pro W3" w:hAnsi="Times New Roman" w:cs="Times New Roman"/>
                <w:sz w:val="18"/>
              </w:rPr>
              <w:t xml:space="preserve"> </w:t>
            </w:r>
            <w:proofErr w:type="gramStart"/>
            <w:r w:rsidRPr="00AC0491">
              <w:rPr>
                <w:rFonts w:ascii="Times New Roman" w:eastAsia="ヒラギノ明朝Pro W3" w:hAnsi="Times New Roman" w:cs="Times New Roman"/>
                <w:sz w:val="18"/>
              </w:rPr>
              <w:t>18/5/2004</w:t>
            </w:r>
            <w:proofErr w:type="gramEnd"/>
            <w:r w:rsidRPr="00AC0491">
              <w:rPr>
                <w:rFonts w:ascii="Times New Roman" w:eastAsia="ヒラギノ明朝Pro W3" w:hAnsi="Times New Roman" w:cs="Times New Roman"/>
                <w:sz w:val="18"/>
              </w:rPr>
              <w:t xml:space="preserve"> günlü, 5174 sayılı Türkiye Odalar ve Borsalar Birliği ile Odalar ve Borsalar Kanunu’nun;</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A) 1-</w:t>
            </w:r>
            <w:r w:rsidRPr="00AC0491">
              <w:rPr>
                <w:rFonts w:ascii="Times New Roman" w:eastAsia="ヒラギノ明朝Pro W3" w:hAnsi="Times New Roman" w:cs="Times New Roman"/>
                <w:sz w:val="18"/>
              </w:rPr>
              <w:t xml:space="preserve"> 38. maddesinin beşinci fıkrasının,</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2-</w:t>
            </w:r>
            <w:r w:rsidRPr="00AC0491">
              <w:rPr>
                <w:rFonts w:ascii="Times New Roman" w:eastAsia="ヒラギノ明朝Pro W3" w:hAnsi="Times New Roman" w:cs="Times New Roman"/>
                <w:sz w:val="18"/>
              </w:rPr>
              <w:t xml:space="preserve"> Geçici 10. maddesinin birinci fıkrasının “…üst üste iki dönem süresince meclis başkanlığı, yönetim kurulu başkanlığı, konsey başkanlığı ve Birlik Başkanlığı görevlerinde bulunanlar aradan iki seçim dönemi geçmedikçe aynı görevlere yeniden seçilemezler.” bölümünün,</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sz w:val="18"/>
              </w:rPr>
              <w:t>Anayasa’nın 2</w:t>
            </w:r>
            <w:proofErr w:type="gramStart"/>
            <w:r w:rsidRPr="00AC0491">
              <w:rPr>
                <w:rFonts w:ascii="Times New Roman" w:eastAsia="ヒラギノ明朝Pro W3" w:hAnsi="Times New Roman" w:cs="Times New Roman"/>
                <w:sz w:val="18"/>
              </w:rPr>
              <w:t>.,</w:t>
            </w:r>
            <w:proofErr w:type="gramEnd"/>
            <w:r w:rsidRPr="00AC0491">
              <w:rPr>
                <w:rFonts w:ascii="Times New Roman" w:eastAsia="ヒラギノ明朝Pro W3" w:hAnsi="Times New Roman" w:cs="Times New Roman"/>
                <w:sz w:val="18"/>
              </w:rPr>
              <w:t xml:space="preserve"> 13., 67. ve 135. maddelerine aykırılığı ileri sürülerek iptallerine ve yürürlüklerinin durdurulmasına karar verilmesi istemidir.</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 xml:space="preserve">B) 1- </w:t>
            </w:r>
            <w:r w:rsidRPr="00AC0491">
              <w:rPr>
                <w:rFonts w:ascii="Times New Roman" w:eastAsia="ヒラギノ明朝Pro W3" w:hAnsi="Times New Roman" w:cs="Times New Roman"/>
                <w:sz w:val="18"/>
              </w:rPr>
              <w:t>16. maddesinin beşinci fıkrasının,</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2-</w:t>
            </w:r>
            <w:r w:rsidRPr="00AC0491">
              <w:rPr>
                <w:rFonts w:ascii="Times New Roman" w:eastAsia="ヒラギノ明朝Pro W3" w:hAnsi="Times New Roman" w:cs="Times New Roman"/>
                <w:sz w:val="18"/>
              </w:rPr>
              <w:t xml:space="preserve"> 40. maddesinin üçüncü fıkrasının,</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sz w:val="18"/>
              </w:rPr>
              <w:t>Anayasa’nın 2. ve 135. maddelerine aykırılığı ileri sürülerek iptallerine karar verilmesi istemidir.</w:t>
            </w:r>
          </w:p>
          <w:p w:rsidR="00AC0491" w:rsidRPr="00AC0491" w:rsidRDefault="00AC0491" w:rsidP="00AC0491">
            <w:pPr>
              <w:spacing w:after="0" w:line="240" w:lineRule="exact"/>
              <w:jc w:val="both"/>
              <w:rPr>
                <w:rFonts w:ascii="Times New Roman" w:eastAsia="ヒラギノ明朝Pro W3" w:hAnsi="Times New Roman" w:cs="Times New Roman"/>
                <w:b/>
                <w:sz w:val="18"/>
              </w:rPr>
            </w:pPr>
          </w:p>
          <w:p w:rsidR="00AC0491" w:rsidRPr="00AC0491" w:rsidRDefault="00AC0491" w:rsidP="00AC0491">
            <w:pPr>
              <w:spacing w:after="0" w:line="240" w:lineRule="exact"/>
              <w:jc w:val="both"/>
              <w:rPr>
                <w:rFonts w:ascii="Times New Roman" w:eastAsia="ヒラギノ明朝Pro W3" w:hAnsi="Times New Roman" w:cs="Times New Roman"/>
                <w:b/>
                <w:sz w:val="18"/>
              </w:rPr>
            </w:pPr>
            <w:r w:rsidRPr="00AC0491">
              <w:rPr>
                <w:rFonts w:ascii="Times New Roman" w:eastAsia="ヒラギノ明朝Pro W3" w:hAnsi="Times New Roman" w:cs="Times New Roman"/>
                <w:b/>
                <w:sz w:val="18"/>
              </w:rPr>
              <w:t>YÜRÜRLÜĞÜN DURDURULMASINA İLİŞKİN İNCELEME</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sz w:val="18"/>
              </w:rPr>
              <w:t>Yürürlüğün durdurulması istemini de içeren başvuru kararları ve ekleri, bu konudaki yürürlüğü durdurma ve esas inceleme raporu ile ekleri, iptali istenilen kurallar, dayanılan Anayasa kuralları ve bunların gerekçeleri ile diğer yasama belgeleri okunup incelendikten sonra gereği görüşülüp düşünüldü:</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sz w:val="18"/>
              </w:rPr>
              <w:t>18.5.2004 günlü, 5174 sayılı Türkiye Odalar ve Borsalar Birliği ile Odalar ve Borsalar Kanunu’nun;</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1-</w:t>
            </w:r>
            <w:r w:rsidRPr="00AC0491">
              <w:rPr>
                <w:rFonts w:ascii="Times New Roman" w:eastAsia="ヒラギノ明朝Pro W3" w:hAnsi="Times New Roman" w:cs="Times New Roman"/>
                <w:sz w:val="18"/>
              </w:rPr>
              <w:t xml:space="preserve"> 16. maddesinin beşinci fıkrası,</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2-</w:t>
            </w:r>
            <w:r w:rsidRPr="00AC0491">
              <w:rPr>
                <w:rFonts w:ascii="Times New Roman" w:eastAsia="ヒラギノ明朝Pro W3" w:hAnsi="Times New Roman" w:cs="Times New Roman"/>
                <w:sz w:val="18"/>
              </w:rPr>
              <w:t xml:space="preserve"> 18. maddesinin üçüncü fıkrası,</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3-</w:t>
            </w:r>
            <w:r w:rsidRPr="00AC0491">
              <w:rPr>
                <w:rFonts w:ascii="Times New Roman" w:eastAsia="ヒラギノ明朝Pro W3" w:hAnsi="Times New Roman" w:cs="Times New Roman"/>
                <w:sz w:val="18"/>
              </w:rPr>
              <w:t xml:space="preserve"> 38. maddesinin beşinci fıkrası,</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4-</w:t>
            </w:r>
            <w:r w:rsidRPr="00AC0491">
              <w:rPr>
                <w:rFonts w:ascii="Times New Roman" w:eastAsia="ヒラギノ明朝Pro W3" w:hAnsi="Times New Roman" w:cs="Times New Roman"/>
                <w:sz w:val="18"/>
              </w:rPr>
              <w:t xml:space="preserve"> 40. maddesinin üçüncü fıkrası,</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5-</w:t>
            </w:r>
            <w:r w:rsidRPr="00AC0491">
              <w:rPr>
                <w:rFonts w:ascii="Times New Roman" w:eastAsia="ヒラギノ明朝Pro W3" w:hAnsi="Times New Roman" w:cs="Times New Roman"/>
                <w:sz w:val="18"/>
              </w:rPr>
              <w:t xml:space="preserve"> 63. maddesinin altıncı fıkrası,</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 xml:space="preserve">6- </w:t>
            </w:r>
            <w:r w:rsidRPr="00AC0491">
              <w:rPr>
                <w:rFonts w:ascii="Times New Roman" w:eastAsia="ヒラギノ明朝Pro W3" w:hAnsi="Times New Roman" w:cs="Times New Roman"/>
                <w:sz w:val="18"/>
              </w:rPr>
              <w:t>65. maddesinin yedinci fıkrası,</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b/>
                <w:sz w:val="18"/>
              </w:rPr>
              <w:t>7-</w:t>
            </w:r>
            <w:r w:rsidRPr="00AC0491">
              <w:rPr>
                <w:rFonts w:ascii="Times New Roman" w:eastAsia="ヒラギノ明朝Pro W3" w:hAnsi="Times New Roman" w:cs="Times New Roman"/>
                <w:sz w:val="18"/>
              </w:rPr>
              <w:t xml:space="preserve"> Geçici 10. maddesinin birinci fıkrasının “…üst üste iki dönem süresince meclis başkanlığı, yönetim kurulu başkanlığı, konsey başkanlığı ve Birlik Başkanlığı görevlerinde bulunanlar aradan iki seçim dönemi geçmedikçe aynı görevlere yeniden seçilemezler.” bölümü,</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proofErr w:type="gramStart"/>
            <w:r w:rsidRPr="00AC0491">
              <w:rPr>
                <w:rFonts w:ascii="Times New Roman" w:eastAsia="ヒラギノ明朝Pro W3" w:hAnsi="Times New Roman" w:cs="Times New Roman"/>
                <w:sz w:val="18"/>
              </w:rPr>
              <w:t>10/1/2013</w:t>
            </w:r>
            <w:proofErr w:type="gramEnd"/>
            <w:r w:rsidRPr="00AC0491">
              <w:rPr>
                <w:rFonts w:ascii="Times New Roman" w:eastAsia="ヒラギノ明朝Pro W3" w:hAnsi="Times New Roman" w:cs="Times New Roman"/>
                <w:sz w:val="18"/>
              </w:rPr>
              <w:t xml:space="preserve"> günlü, E.2012/128, K.2013/7 sayılı kararla iptal edildiğinden, bu fıkraların ve bölümün, uygulanmasından doğacak sonradan giderilmesi güç veya olanaksız durum ve zararların önlenmesi ve iptal kararının sonuçsuz kalmaması için kararın Resmî Gazete’de yayımlanacağı güne kadar YÜRÜRLÜKLERİNİN DURDURULMASINA, Nuri NECİPOĞLU ile Zühtü </w:t>
            </w:r>
            <w:proofErr w:type="spellStart"/>
            <w:r w:rsidRPr="00AC0491">
              <w:rPr>
                <w:rFonts w:ascii="Times New Roman" w:eastAsia="ヒラギノ明朝Pro W3" w:hAnsi="Times New Roman" w:cs="Times New Roman"/>
                <w:sz w:val="18"/>
              </w:rPr>
              <w:t>ARSLAN’ın</w:t>
            </w:r>
            <w:proofErr w:type="spellEnd"/>
            <w:r w:rsidRPr="00AC0491">
              <w:rPr>
                <w:rFonts w:ascii="Times New Roman" w:eastAsia="ヒラギノ明朝Pro W3" w:hAnsi="Times New Roman" w:cs="Times New Roman"/>
                <w:sz w:val="18"/>
              </w:rPr>
              <w:t xml:space="preserve"> </w:t>
            </w:r>
            <w:proofErr w:type="spellStart"/>
            <w:r w:rsidRPr="00AC0491">
              <w:rPr>
                <w:rFonts w:ascii="Times New Roman" w:eastAsia="ヒラギノ明朝Pro W3" w:hAnsi="Times New Roman" w:cs="Times New Roman"/>
                <w:sz w:val="18"/>
              </w:rPr>
              <w:t>karşıoyları</w:t>
            </w:r>
            <w:proofErr w:type="spellEnd"/>
            <w:r w:rsidRPr="00AC0491">
              <w:rPr>
                <w:rFonts w:ascii="Times New Roman" w:eastAsia="ヒラギノ明朝Pro W3" w:hAnsi="Times New Roman" w:cs="Times New Roman"/>
                <w:sz w:val="18"/>
              </w:rPr>
              <w:t xml:space="preserve"> ve OYÇOKLUĞUYLA, 10/1/2013 gününde karar verildi.</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p>
          <w:tbl>
            <w:tblPr>
              <w:tblW w:w="8505" w:type="dxa"/>
              <w:jc w:val="center"/>
              <w:tblLook w:val="01E0"/>
            </w:tblPr>
            <w:tblGrid>
              <w:gridCol w:w="2835"/>
              <w:gridCol w:w="1425"/>
              <w:gridCol w:w="1410"/>
              <w:gridCol w:w="2835"/>
            </w:tblGrid>
            <w:tr w:rsidR="00AC0491" w:rsidRPr="00AC0491">
              <w:trPr>
                <w:jc w:val="center"/>
              </w:trPr>
              <w:tc>
                <w:tcPr>
                  <w:tcW w:w="2766"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Başkan</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Haşim KILIÇ</w:t>
                  </w:r>
                </w:p>
              </w:tc>
              <w:tc>
                <w:tcPr>
                  <w:tcW w:w="2767" w:type="dxa"/>
                  <w:gridSpan w:val="2"/>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Başkanvekili</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roofErr w:type="spellStart"/>
                  <w:r w:rsidRPr="00AC0491">
                    <w:rPr>
                      <w:rFonts w:ascii="Times New Roman" w:eastAsia="ヒラギノ明朝Pro W3" w:hAnsi="Times New Roman" w:cs="Times New Roman"/>
                      <w:sz w:val="18"/>
                    </w:rPr>
                    <w:t>Serruh</w:t>
                  </w:r>
                  <w:proofErr w:type="spellEnd"/>
                  <w:r w:rsidRPr="00AC0491">
                    <w:rPr>
                      <w:rFonts w:ascii="Times New Roman" w:eastAsia="ヒラギノ明朝Pro W3" w:hAnsi="Times New Roman" w:cs="Times New Roman"/>
                      <w:sz w:val="18"/>
                    </w:rPr>
                    <w:t xml:space="preserve"> KALELİ</w:t>
                  </w:r>
                </w:p>
              </w:tc>
              <w:tc>
                <w:tcPr>
                  <w:tcW w:w="2767"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Başkanvekili</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Alparslan ALTAN</w:t>
                  </w:r>
                </w:p>
              </w:tc>
            </w:tr>
            <w:tr w:rsidR="00AC0491" w:rsidRPr="00AC0491">
              <w:trPr>
                <w:jc w:val="center"/>
              </w:trPr>
              <w:tc>
                <w:tcPr>
                  <w:tcW w:w="2766"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gridSpan w:val="2"/>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r>
            <w:tr w:rsidR="00AC0491" w:rsidRPr="00AC0491">
              <w:trPr>
                <w:jc w:val="center"/>
              </w:trPr>
              <w:tc>
                <w:tcPr>
                  <w:tcW w:w="2766"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Fulya KANTARCIOĞLU</w:t>
                  </w:r>
                </w:p>
              </w:tc>
              <w:tc>
                <w:tcPr>
                  <w:tcW w:w="2767" w:type="dxa"/>
                  <w:gridSpan w:val="2"/>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Mehmet ERTEN</w:t>
                  </w:r>
                </w:p>
              </w:tc>
              <w:tc>
                <w:tcPr>
                  <w:tcW w:w="2767"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Serdar ÖZGÜLDÜR</w:t>
                  </w:r>
                </w:p>
              </w:tc>
            </w:tr>
            <w:tr w:rsidR="00AC0491" w:rsidRPr="00AC0491">
              <w:trPr>
                <w:jc w:val="center"/>
              </w:trPr>
              <w:tc>
                <w:tcPr>
                  <w:tcW w:w="2766"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gridSpan w:val="2"/>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r>
            <w:tr w:rsidR="00AC0491" w:rsidRPr="00AC0491">
              <w:trPr>
                <w:jc w:val="center"/>
              </w:trPr>
              <w:tc>
                <w:tcPr>
                  <w:tcW w:w="2766"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 xml:space="preserve">Osman </w:t>
                  </w:r>
                  <w:proofErr w:type="spellStart"/>
                  <w:r w:rsidRPr="00AC0491">
                    <w:rPr>
                      <w:rFonts w:ascii="Times New Roman" w:eastAsia="ヒラギノ明朝Pro W3" w:hAnsi="Times New Roman" w:cs="Times New Roman"/>
                      <w:sz w:val="18"/>
                    </w:rPr>
                    <w:t>Alifeyyaz</w:t>
                  </w:r>
                  <w:proofErr w:type="spellEnd"/>
                  <w:r w:rsidRPr="00AC0491">
                    <w:rPr>
                      <w:rFonts w:ascii="Times New Roman" w:eastAsia="ヒラギノ明朝Pro W3" w:hAnsi="Times New Roman" w:cs="Times New Roman"/>
                      <w:sz w:val="18"/>
                    </w:rPr>
                    <w:t xml:space="preserve"> PAKSÜT</w:t>
                  </w:r>
                </w:p>
              </w:tc>
              <w:tc>
                <w:tcPr>
                  <w:tcW w:w="2767" w:type="dxa"/>
                  <w:gridSpan w:val="2"/>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Zehra Ayla PERKTAŞ</w:t>
                  </w:r>
                </w:p>
              </w:tc>
              <w:tc>
                <w:tcPr>
                  <w:tcW w:w="2767"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Recep KÖMÜRCÜ</w:t>
                  </w:r>
                </w:p>
              </w:tc>
            </w:tr>
            <w:tr w:rsidR="00AC0491" w:rsidRPr="00AC0491">
              <w:trPr>
                <w:jc w:val="center"/>
              </w:trPr>
              <w:tc>
                <w:tcPr>
                  <w:tcW w:w="2766"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gridSpan w:val="2"/>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r>
            <w:tr w:rsidR="00AC0491" w:rsidRPr="00AC0491">
              <w:trPr>
                <w:jc w:val="center"/>
              </w:trPr>
              <w:tc>
                <w:tcPr>
                  <w:tcW w:w="2766"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lastRenderedPageBreak/>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Burhan ÜSTÜN</w:t>
                  </w:r>
                </w:p>
              </w:tc>
              <w:tc>
                <w:tcPr>
                  <w:tcW w:w="2767" w:type="dxa"/>
                  <w:gridSpan w:val="2"/>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Engin YILDIRIM</w:t>
                  </w:r>
                </w:p>
              </w:tc>
              <w:tc>
                <w:tcPr>
                  <w:tcW w:w="2767"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Nuri NECİPOĞLU</w:t>
                  </w:r>
                </w:p>
              </w:tc>
            </w:tr>
            <w:tr w:rsidR="00AC0491" w:rsidRPr="00AC0491">
              <w:trPr>
                <w:jc w:val="center"/>
              </w:trPr>
              <w:tc>
                <w:tcPr>
                  <w:tcW w:w="2766"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gridSpan w:val="2"/>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r>
            <w:tr w:rsidR="00AC0491" w:rsidRPr="00AC0491">
              <w:trPr>
                <w:jc w:val="center"/>
              </w:trPr>
              <w:tc>
                <w:tcPr>
                  <w:tcW w:w="2766"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roofErr w:type="spellStart"/>
                  <w:r w:rsidRPr="00AC0491">
                    <w:rPr>
                      <w:rFonts w:ascii="Times New Roman" w:eastAsia="ヒラギノ明朝Pro W3" w:hAnsi="Times New Roman" w:cs="Times New Roman"/>
                      <w:sz w:val="18"/>
                    </w:rPr>
                    <w:t>Hicabi</w:t>
                  </w:r>
                  <w:proofErr w:type="spellEnd"/>
                  <w:r w:rsidRPr="00AC0491">
                    <w:rPr>
                      <w:rFonts w:ascii="Times New Roman" w:eastAsia="ヒラギノ明朝Pro W3" w:hAnsi="Times New Roman" w:cs="Times New Roman"/>
                      <w:sz w:val="18"/>
                    </w:rPr>
                    <w:t xml:space="preserve"> DURSUN</w:t>
                  </w:r>
                </w:p>
              </w:tc>
              <w:tc>
                <w:tcPr>
                  <w:tcW w:w="2767" w:type="dxa"/>
                  <w:gridSpan w:val="2"/>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Celal Mümtaz AKINCI</w:t>
                  </w:r>
                </w:p>
              </w:tc>
              <w:tc>
                <w:tcPr>
                  <w:tcW w:w="2767"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Erdal TERCAN</w:t>
                  </w:r>
                </w:p>
              </w:tc>
            </w:tr>
            <w:tr w:rsidR="00AC0491" w:rsidRPr="00AC0491">
              <w:trPr>
                <w:jc w:val="center"/>
              </w:trPr>
              <w:tc>
                <w:tcPr>
                  <w:tcW w:w="2766"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gridSpan w:val="2"/>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c>
                <w:tcPr>
                  <w:tcW w:w="2767" w:type="dxa"/>
                  <w:vAlign w:val="center"/>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p>
              </w:tc>
            </w:tr>
            <w:tr w:rsidR="00AC0491" w:rsidRPr="00AC0491">
              <w:trPr>
                <w:jc w:val="center"/>
              </w:trPr>
              <w:tc>
                <w:tcPr>
                  <w:tcW w:w="4150" w:type="dxa"/>
                  <w:gridSpan w:val="2"/>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Muammer TOPAL</w:t>
                  </w:r>
                </w:p>
              </w:tc>
              <w:tc>
                <w:tcPr>
                  <w:tcW w:w="4150" w:type="dxa"/>
                  <w:gridSpan w:val="2"/>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Zühtü ARSLAN</w:t>
                  </w:r>
                </w:p>
              </w:tc>
            </w:tr>
            <w:tr w:rsidR="00AC0491" w:rsidRPr="00AC0491">
              <w:trPr>
                <w:jc w:val="center"/>
              </w:trPr>
              <w:tc>
                <w:tcPr>
                  <w:tcW w:w="2835" w:type="dxa"/>
                  <w:tcBorders>
                    <w:top w:val="nil"/>
                    <w:left w:val="nil"/>
                    <w:bottom w:val="nil"/>
                    <w:right w:val="nil"/>
                  </w:tcBorders>
                  <w:vAlign w:val="center"/>
                  <w:hideMark/>
                </w:tcPr>
                <w:p w:rsidR="00AC0491" w:rsidRPr="00AC0491" w:rsidRDefault="00AC0491" w:rsidP="00AC0491">
                  <w:pPr>
                    <w:spacing w:after="0" w:line="240" w:lineRule="auto"/>
                    <w:rPr>
                      <w:rFonts w:ascii="Times New Roman" w:eastAsia="Times New Roman" w:hAnsi="Times New Roman" w:cs="Times New Roman"/>
                      <w:sz w:val="1"/>
                      <w:szCs w:val="24"/>
                      <w:lang w:eastAsia="tr-TR"/>
                    </w:rPr>
                  </w:pPr>
                </w:p>
              </w:tc>
              <w:tc>
                <w:tcPr>
                  <w:tcW w:w="1425" w:type="dxa"/>
                  <w:tcBorders>
                    <w:top w:val="nil"/>
                    <w:left w:val="nil"/>
                    <w:bottom w:val="nil"/>
                    <w:right w:val="nil"/>
                  </w:tcBorders>
                  <w:vAlign w:val="center"/>
                  <w:hideMark/>
                </w:tcPr>
                <w:p w:rsidR="00AC0491" w:rsidRPr="00AC0491" w:rsidRDefault="00AC0491" w:rsidP="00AC0491">
                  <w:pPr>
                    <w:spacing w:after="0" w:line="240" w:lineRule="auto"/>
                    <w:rPr>
                      <w:rFonts w:ascii="Times New Roman" w:eastAsia="Times New Roman" w:hAnsi="Times New Roman" w:cs="Times New Roman"/>
                      <w:sz w:val="1"/>
                      <w:szCs w:val="24"/>
                      <w:lang w:eastAsia="tr-TR"/>
                    </w:rPr>
                  </w:pPr>
                </w:p>
              </w:tc>
              <w:tc>
                <w:tcPr>
                  <w:tcW w:w="1410" w:type="dxa"/>
                  <w:tcBorders>
                    <w:top w:val="nil"/>
                    <w:left w:val="nil"/>
                    <w:bottom w:val="nil"/>
                    <w:right w:val="nil"/>
                  </w:tcBorders>
                  <w:vAlign w:val="center"/>
                  <w:hideMark/>
                </w:tcPr>
                <w:p w:rsidR="00AC0491" w:rsidRPr="00AC0491" w:rsidRDefault="00AC0491" w:rsidP="00AC0491">
                  <w:pPr>
                    <w:spacing w:after="0" w:line="240" w:lineRule="auto"/>
                    <w:rPr>
                      <w:rFonts w:ascii="Times New Roman" w:eastAsia="Times New Roman" w:hAnsi="Times New Roman" w:cs="Times New Roman"/>
                      <w:sz w:val="1"/>
                      <w:szCs w:val="24"/>
                      <w:lang w:eastAsia="tr-TR"/>
                    </w:rPr>
                  </w:pPr>
                </w:p>
              </w:tc>
              <w:tc>
                <w:tcPr>
                  <w:tcW w:w="2835" w:type="dxa"/>
                  <w:tcBorders>
                    <w:top w:val="nil"/>
                    <w:left w:val="nil"/>
                    <w:bottom w:val="nil"/>
                    <w:right w:val="nil"/>
                  </w:tcBorders>
                  <w:vAlign w:val="center"/>
                  <w:hideMark/>
                </w:tcPr>
                <w:p w:rsidR="00AC0491" w:rsidRPr="00AC0491" w:rsidRDefault="00AC0491" w:rsidP="00AC0491">
                  <w:pPr>
                    <w:spacing w:after="0" w:line="240" w:lineRule="auto"/>
                    <w:rPr>
                      <w:rFonts w:ascii="Times New Roman" w:eastAsia="Times New Roman" w:hAnsi="Times New Roman" w:cs="Times New Roman"/>
                      <w:sz w:val="1"/>
                      <w:szCs w:val="24"/>
                      <w:lang w:eastAsia="tr-TR"/>
                    </w:rPr>
                  </w:pPr>
                </w:p>
              </w:tc>
            </w:tr>
          </w:tbl>
          <w:p w:rsidR="00AC0491" w:rsidRPr="00AC0491" w:rsidRDefault="00AC0491" w:rsidP="00AC0491">
            <w:pPr>
              <w:spacing w:after="0" w:line="240" w:lineRule="exact"/>
              <w:ind w:firstLine="566"/>
              <w:jc w:val="both"/>
              <w:rPr>
                <w:rFonts w:ascii="Times New Roman" w:eastAsia="ヒラギノ明朝Pro W3" w:hAnsi="Times New Roman" w:cs="Times New Roman"/>
                <w:b/>
                <w:sz w:val="18"/>
                <w:szCs w:val="18"/>
              </w:rPr>
            </w:pP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p>
          <w:p w:rsidR="00AC0491" w:rsidRPr="00AC0491" w:rsidRDefault="00AC0491" w:rsidP="00AC0491">
            <w:pPr>
              <w:spacing w:after="0" w:line="240" w:lineRule="exact"/>
              <w:ind w:firstLine="566"/>
              <w:jc w:val="center"/>
              <w:rPr>
                <w:rFonts w:ascii="Times New Roman" w:eastAsia="ヒラギノ明朝Pro W3" w:hAnsi="Times New Roman" w:cs="Times New Roman"/>
                <w:b/>
                <w:sz w:val="18"/>
              </w:rPr>
            </w:pPr>
            <w:r w:rsidRPr="00AC0491">
              <w:rPr>
                <w:rFonts w:ascii="Times New Roman" w:eastAsia="ヒラギノ明朝Pro W3" w:hAnsi="Times New Roman" w:cs="Times New Roman"/>
                <w:b/>
                <w:sz w:val="18"/>
              </w:rPr>
              <w:t>KARŞIOY YAZISI</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sz w:val="18"/>
              </w:rPr>
              <w:t>5174 sayılı Türkiye Odalar ve Borsalar Birliği ile Odalar ve Borsalar Kanunu’nun itiraz konusu kuralları, oda ve borsalarda üst üste iki dönem meclis başkanlığı ve yönetim kurulu başkanlığı görevini yapanların aradan iki seçim dönemi geçmedikçe aynı görevlere yeniden seçilemeyeceklerini düzenlemektedir. Bu kuralların Anayasa’ya aykırılık teşkil etmediğini düşündüğümüzden, çoğunluğun iptal kararına katılmadık. Ayrıca, 5174 sayılı Kanun’da üst üste iki dönem başkanlık görevini yapanların oda ve borsalarda meclis üyeliği veya yönetim kurulu üyeliği gibi diğer görevlere seçilmelerini engelleyen herhangi bir kural da bulunmamaktadır.</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r w:rsidRPr="00AC0491">
              <w:rPr>
                <w:rFonts w:ascii="Times New Roman" w:eastAsia="ヒラギノ明朝Pro W3" w:hAnsi="Times New Roman" w:cs="Times New Roman"/>
                <w:sz w:val="18"/>
              </w:rPr>
              <w:t xml:space="preserve">İtiraz konusu kuralların Anayasa’ya aykırı olmadığı ve bu kuralların uygulamasından doğacak sonradan telafisi </w:t>
            </w:r>
            <w:proofErr w:type="gramStart"/>
            <w:r w:rsidRPr="00AC0491">
              <w:rPr>
                <w:rFonts w:ascii="Times New Roman" w:eastAsia="ヒラギノ明朝Pro W3" w:hAnsi="Times New Roman" w:cs="Times New Roman"/>
                <w:sz w:val="18"/>
              </w:rPr>
              <w:t>imkansız</w:t>
            </w:r>
            <w:proofErr w:type="gramEnd"/>
            <w:r w:rsidRPr="00AC0491">
              <w:rPr>
                <w:rFonts w:ascii="Times New Roman" w:eastAsia="ヒラギノ明朝Pro W3" w:hAnsi="Times New Roman" w:cs="Times New Roman"/>
                <w:sz w:val="18"/>
              </w:rPr>
              <w:t xml:space="preserve"> durum ve zararların bulunmadığı gerekçesiyle yürürlüğün durdurulmasına yönelik çoğunluk görüşüne katılmıyoruz.</w:t>
            </w: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p>
          <w:p w:rsidR="00AC0491" w:rsidRPr="00AC0491" w:rsidRDefault="00AC0491" w:rsidP="00AC0491">
            <w:pPr>
              <w:spacing w:after="0" w:line="240" w:lineRule="exact"/>
              <w:ind w:firstLine="566"/>
              <w:jc w:val="both"/>
              <w:rPr>
                <w:rFonts w:ascii="Times New Roman" w:eastAsia="ヒラギノ明朝Pro W3" w:hAnsi="Times New Roman" w:cs="Times New Roman"/>
                <w:sz w:val="18"/>
              </w:rPr>
            </w:pPr>
          </w:p>
          <w:tbl>
            <w:tblPr>
              <w:tblW w:w="8505" w:type="dxa"/>
              <w:jc w:val="center"/>
              <w:tblLook w:val="01E0"/>
            </w:tblPr>
            <w:tblGrid>
              <w:gridCol w:w="4252"/>
              <w:gridCol w:w="4253"/>
            </w:tblGrid>
            <w:tr w:rsidR="00AC0491" w:rsidRPr="00AC0491">
              <w:trPr>
                <w:jc w:val="center"/>
              </w:trPr>
              <w:tc>
                <w:tcPr>
                  <w:tcW w:w="4150"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Nuri NECİPOĞLU</w:t>
                  </w:r>
                </w:p>
              </w:tc>
              <w:tc>
                <w:tcPr>
                  <w:tcW w:w="4150" w:type="dxa"/>
                  <w:vAlign w:val="center"/>
                  <w:hideMark/>
                </w:tcPr>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Üye</w:t>
                  </w:r>
                </w:p>
                <w:p w:rsidR="00AC0491" w:rsidRPr="00AC0491" w:rsidRDefault="00AC0491" w:rsidP="00AC0491">
                  <w:pPr>
                    <w:spacing w:after="0" w:line="240" w:lineRule="exact"/>
                    <w:jc w:val="center"/>
                    <w:rPr>
                      <w:rFonts w:ascii="Times New Roman" w:eastAsia="ヒラギノ明朝Pro W3" w:hAnsi="Times New Roman" w:cs="Times New Roman"/>
                      <w:sz w:val="18"/>
                      <w:szCs w:val="18"/>
                    </w:rPr>
                  </w:pPr>
                  <w:r w:rsidRPr="00AC0491">
                    <w:rPr>
                      <w:rFonts w:ascii="Times New Roman" w:eastAsia="ヒラギノ明朝Pro W3" w:hAnsi="Times New Roman" w:cs="Times New Roman"/>
                      <w:sz w:val="18"/>
                    </w:rPr>
                    <w:t>Zühtü ARSLAN</w:t>
                  </w:r>
                </w:p>
              </w:tc>
            </w:tr>
          </w:tbl>
          <w:p w:rsidR="00AC0491" w:rsidRPr="00AC0491" w:rsidRDefault="00AC0491" w:rsidP="00AC0491">
            <w:pPr>
              <w:tabs>
                <w:tab w:val="left" w:pos="566"/>
              </w:tabs>
              <w:spacing w:after="0" w:line="240" w:lineRule="exact"/>
              <w:jc w:val="center"/>
              <w:rPr>
                <w:rFonts w:ascii="Times New Roman" w:eastAsia="ヒラギノ明朝 Pro W3" w:hAnsi="Times" w:cs="Times New Roman"/>
                <w:sz w:val="18"/>
                <w:szCs w:val="18"/>
              </w:rPr>
            </w:pPr>
          </w:p>
        </w:tc>
      </w:tr>
    </w:tbl>
    <w:p w:rsidR="00AC0491" w:rsidRDefault="00AC0491">
      <w:pPr>
        <w:rPr>
          <w:rFonts w:ascii="Times New Roman" w:hAnsi="Times New Roman" w:cs="Times New Roman"/>
          <w:b/>
          <w:sz w:val="20"/>
          <w:szCs w:val="20"/>
          <w:u w:val="single"/>
        </w:rPr>
      </w:pPr>
    </w:p>
    <w:sectPr w:rsidR="00AC049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679A9"/>
    <w:rsid w:val="00085DDB"/>
    <w:rsid w:val="000B3DBA"/>
    <w:rsid w:val="00120BB8"/>
    <w:rsid w:val="00192895"/>
    <w:rsid w:val="001A3B7D"/>
    <w:rsid w:val="001F4F88"/>
    <w:rsid w:val="00226FDD"/>
    <w:rsid w:val="00230137"/>
    <w:rsid w:val="00255D66"/>
    <w:rsid w:val="002566FC"/>
    <w:rsid w:val="002B4AF0"/>
    <w:rsid w:val="0037350C"/>
    <w:rsid w:val="00421AF3"/>
    <w:rsid w:val="00436ABA"/>
    <w:rsid w:val="004455DE"/>
    <w:rsid w:val="0049683C"/>
    <w:rsid w:val="00537F0B"/>
    <w:rsid w:val="00582B4F"/>
    <w:rsid w:val="005B42A5"/>
    <w:rsid w:val="005D4E02"/>
    <w:rsid w:val="005E355C"/>
    <w:rsid w:val="00627628"/>
    <w:rsid w:val="006A22BA"/>
    <w:rsid w:val="006E556D"/>
    <w:rsid w:val="006F662A"/>
    <w:rsid w:val="0076633F"/>
    <w:rsid w:val="007716A4"/>
    <w:rsid w:val="007A478C"/>
    <w:rsid w:val="007B7523"/>
    <w:rsid w:val="007F4DB8"/>
    <w:rsid w:val="008D1728"/>
    <w:rsid w:val="008E6F06"/>
    <w:rsid w:val="008F7815"/>
    <w:rsid w:val="0093645D"/>
    <w:rsid w:val="009F1AA3"/>
    <w:rsid w:val="009F2D7D"/>
    <w:rsid w:val="00A81FD8"/>
    <w:rsid w:val="00A86A0A"/>
    <w:rsid w:val="00A973F8"/>
    <w:rsid w:val="00AC0491"/>
    <w:rsid w:val="00AF10DD"/>
    <w:rsid w:val="00B1197C"/>
    <w:rsid w:val="00CA6EEC"/>
    <w:rsid w:val="00CE72C5"/>
    <w:rsid w:val="00CF7B26"/>
    <w:rsid w:val="00D0464C"/>
    <w:rsid w:val="00D42B71"/>
    <w:rsid w:val="00D8790C"/>
    <w:rsid w:val="00D91C31"/>
    <w:rsid w:val="00DE6463"/>
    <w:rsid w:val="00E2042C"/>
    <w:rsid w:val="00EA6AC3"/>
    <w:rsid w:val="00EB6368"/>
    <w:rsid w:val="00F108DF"/>
    <w:rsid w:val="00F76D09"/>
    <w:rsid w:val="00F836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572</Words>
  <Characters>3262</Characters>
  <Application>Microsoft Office Word</Application>
  <DocSecurity>0</DocSecurity>
  <Lines>27</Lines>
  <Paragraphs>7</Paragraphs>
  <ScaleCrop>false</ScaleCrop>
  <Company>TURMOB</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57</cp:revision>
  <cp:lastPrinted>2013-01-07T06:33:00Z</cp:lastPrinted>
  <dcterms:created xsi:type="dcterms:W3CDTF">2013-01-02T06:53:00Z</dcterms:created>
  <dcterms:modified xsi:type="dcterms:W3CDTF">2013-01-17T06:44:00Z</dcterms:modified>
</cp:coreProperties>
</file>