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628" w:rsidRDefault="00DF6078" w:rsidP="004516C8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19</w:t>
      </w:r>
      <w:r w:rsidR="00DE74FA">
        <w:rPr>
          <w:rFonts w:ascii="Times New Roman" w:hAnsi="Times New Roman" w:cs="Times New Roman"/>
          <w:b/>
          <w:sz w:val="20"/>
          <w:szCs w:val="20"/>
          <w:u w:val="single"/>
        </w:rPr>
        <w:t xml:space="preserve"> Ocak</w:t>
      </w:r>
      <w:r w:rsidR="0049683C" w:rsidRPr="0049683C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2013,</w:t>
      </w:r>
      <w:r w:rsidR="0049683C" w:rsidRPr="0049683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49683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49683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49683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49683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49683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49683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49683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49683C">
        <w:rPr>
          <w:rFonts w:ascii="Times New Roman" w:hAnsi="Times New Roman" w:cs="Times New Roman"/>
          <w:b/>
          <w:sz w:val="20"/>
          <w:szCs w:val="20"/>
          <w:u w:val="single"/>
        </w:rPr>
        <w:tab/>
        <w:t xml:space="preserve">   </w:t>
      </w:r>
      <w:r w:rsidR="0049683C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4516C8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  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    </w:t>
      </w:r>
      <w:proofErr w:type="gramStart"/>
      <w:r>
        <w:rPr>
          <w:rFonts w:ascii="Times New Roman" w:hAnsi="Times New Roman" w:cs="Times New Roman"/>
          <w:b/>
          <w:sz w:val="20"/>
          <w:szCs w:val="20"/>
          <w:u w:val="single"/>
        </w:rPr>
        <w:t>Sayı : 28533</w:t>
      </w:r>
      <w:proofErr w:type="gramEnd"/>
    </w:p>
    <w:p w:rsidR="00DF6078" w:rsidRDefault="00DF6078" w:rsidP="00DF6078">
      <w:pPr>
        <w:pStyle w:val="2-OrtaBaslk"/>
        <w:spacing w:line="240" w:lineRule="exact"/>
        <w:rPr>
          <w:sz w:val="18"/>
          <w:szCs w:val="18"/>
        </w:rPr>
      </w:pPr>
    </w:p>
    <w:p w:rsidR="00DF6078" w:rsidRDefault="00DF6078" w:rsidP="00DF6078">
      <w:pPr>
        <w:pStyle w:val="2-OrtaBaslk"/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 xml:space="preserve">AVRUPA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NSAN HAKLARI MAHKEMES</w:t>
      </w:r>
      <w:r>
        <w:rPr>
          <w:sz w:val="18"/>
          <w:szCs w:val="18"/>
        </w:rPr>
        <w:t>İ</w:t>
      </w:r>
      <w:r>
        <w:rPr>
          <w:sz w:val="18"/>
          <w:szCs w:val="18"/>
        </w:rPr>
        <w:t>NE YAPILMI</w:t>
      </w:r>
      <w:r>
        <w:rPr>
          <w:sz w:val="18"/>
          <w:szCs w:val="18"/>
        </w:rPr>
        <w:t>Ş</w:t>
      </w:r>
    </w:p>
    <w:p w:rsidR="00DF6078" w:rsidRDefault="00DF6078" w:rsidP="00DF6078">
      <w:pPr>
        <w:pStyle w:val="2-OrtaBaslk"/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>BAZI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VURULARIN TAZM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NAT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DENMEK</w:t>
      </w:r>
    </w:p>
    <w:p w:rsidR="00DF6078" w:rsidRDefault="00DF6078" w:rsidP="00DF6078">
      <w:pPr>
        <w:pStyle w:val="2-OrtaBaslk"/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>SURET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YLE </w:t>
      </w:r>
      <w:r>
        <w:rPr>
          <w:sz w:val="18"/>
          <w:szCs w:val="18"/>
        </w:rPr>
        <w:t>ÇÖ</w:t>
      </w:r>
      <w:r>
        <w:rPr>
          <w:sz w:val="18"/>
          <w:szCs w:val="18"/>
        </w:rPr>
        <w:t>Z</w:t>
      </w:r>
      <w:r>
        <w:rPr>
          <w:sz w:val="18"/>
          <w:szCs w:val="18"/>
        </w:rPr>
        <w:t>Ü</w:t>
      </w:r>
      <w:r>
        <w:rPr>
          <w:sz w:val="18"/>
          <w:szCs w:val="18"/>
        </w:rPr>
        <w:t>M</w:t>
      </w:r>
      <w:r>
        <w:rPr>
          <w:sz w:val="18"/>
          <w:szCs w:val="18"/>
        </w:rPr>
        <w:t>Ü</w:t>
      </w:r>
      <w:r>
        <w:rPr>
          <w:sz w:val="18"/>
          <w:szCs w:val="18"/>
        </w:rPr>
        <w:t>NE DA</w:t>
      </w:r>
      <w:r>
        <w:rPr>
          <w:sz w:val="18"/>
          <w:szCs w:val="18"/>
        </w:rPr>
        <w:t>İ</w:t>
      </w:r>
      <w:r>
        <w:rPr>
          <w:sz w:val="18"/>
          <w:szCs w:val="18"/>
        </w:rPr>
        <w:t>R KANUN</w:t>
      </w:r>
    </w:p>
    <w:p w:rsidR="00DF6078" w:rsidRDefault="00DF6078" w:rsidP="00DF6078">
      <w:pPr>
        <w:pStyle w:val="3-NormalYaz"/>
        <w:tabs>
          <w:tab w:val="right" w:pos="7938"/>
        </w:tabs>
        <w:spacing w:before="113" w:after="113" w:line="240" w:lineRule="exact"/>
        <w:rPr>
          <w:b/>
          <w:sz w:val="18"/>
          <w:szCs w:val="18"/>
          <w:u w:val="single"/>
        </w:rPr>
      </w:pPr>
      <w:r>
        <w:rPr>
          <w:b/>
          <w:sz w:val="18"/>
          <w:szCs w:val="18"/>
        </w:rPr>
        <w:tab/>
      </w:r>
      <w:r>
        <w:rPr>
          <w:b/>
          <w:sz w:val="18"/>
          <w:szCs w:val="18"/>
          <w:u w:val="single"/>
        </w:rPr>
        <w:t>Kanun No. 6384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  <w:u w:val="single"/>
        </w:rPr>
        <w:t xml:space="preserve">Kabul Tarihi: </w:t>
      </w:r>
      <w:proofErr w:type="gramStart"/>
      <w:r>
        <w:rPr>
          <w:b/>
          <w:sz w:val="18"/>
          <w:szCs w:val="18"/>
          <w:u w:val="single"/>
        </w:rPr>
        <w:t>9/1/2013</w:t>
      </w:r>
      <w:proofErr w:type="gramEnd"/>
    </w:p>
    <w:p w:rsidR="00DF6078" w:rsidRDefault="00DF6078" w:rsidP="00DF6078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Ama</w:t>
      </w:r>
      <w:r>
        <w:rPr>
          <w:b/>
          <w:sz w:val="18"/>
          <w:szCs w:val="18"/>
        </w:rPr>
        <w:t>ç</w:t>
      </w:r>
      <w:r>
        <w:rPr>
          <w:b/>
          <w:sz w:val="18"/>
          <w:szCs w:val="18"/>
        </w:rPr>
        <w:t xml:space="preserve"> </w:t>
      </w:r>
    </w:p>
    <w:p w:rsidR="00DF6078" w:rsidRDefault="00DF6078" w:rsidP="00DF607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Bu Kanunun amac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, Avrupa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nsan Haklar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Mahkemesine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baz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tazminat 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denmek suretiyle </w:t>
      </w:r>
      <w:r>
        <w:rPr>
          <w:sz w:val="18"/>
          <w:szCs w:val="18"/>
        </w:rPr>
        <w:t>çö</w:t>
      </w:r>
      <w:r>
        <w:rPr>
          <w:sz w:val="18"/>
          <w:szCs w:val="18"/>
        </w:rPr>
        <w:t>z</w:t>
      </w:r>
      <w:r>
        <w:rPr>
          <w:sz w:val="18"/>
          <w:szCs w:val="18"/>
        </w:rPr>
        <w:t>ü</w:t>
      </w:r>
      <w:r>
        <w:rPr>
          <w:sz w:val="18"/>
          <w:szCs w:val="18"/>
        </w:rPr>
        <w:t>m</w:t>
      </w:r>
      <w:r>
        <w:rPr>
          <w:sz w:val="18"/>
          <w:szCs w:val="18"/>
        </w:rPr>
        <w:t>ü</w:t>
      </w:r>
      <w:r>
        <w:rPr>
          <w:sz w:val="18"/>
          <w:szCs w:val="18"/>
        </w:rPr>
        <w:t>ne dair esas ve usullerin belirlenmesidir.</w:t>
      </w:r>
    </w:p>
    <w:p w:rsidR="00DF6078" w:rsidRDefault="00DF6078" w:rsidP="00DF6078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Kapsam</w:t>
      </w:r>
    </w:p>
    <w:p w:rsidR="00DF6078" w:rsidRDefault="00DF6078" w:rsidP="00DF607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2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Bu Kanun;</w:t>
      </w:r>
    </w:p>
    <w:p w:rsidR="00DF6078" w:rsidRDefault="00DF6078" w:rsidP="00DF607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a) Ceza hukuku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ndaki soru</w:t>
      </w:r>
      <w:r>
        <w:rPr>
          <w:sz w:val="18"/>
          <w:szCs w:val="18"/>
        </w:rPr>
        <w:t>ş</w:t>
      </w:r>
      <w:r>
        <w:rPr>
          <w:sz w:val="18"/>
          <w:szCs w:val="18"/>
        </w:rPr>
        <w:t>turma ve kovu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turmalar ile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hukuk ve idare hukuku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ndaki yarg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lamalar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makul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rede sonu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land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,</w:t>
      </w:r>
    </w:p>
    <w:p w:rsidR="00DF6078" w:rsidRDefault="00DF6078" w:rsidP="00DF607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b) Mahkeme kararlar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veya eksik icra edildi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ya da hi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icra edilmedi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i,</w:t>
      </w:r>
    </w:p>
    <w:p w:rsidR="00DF6078" w:rsidRDefault="00DF6078" w:rsidP="00DF6078">
      <w:pPr>
        <w:pStyle w:val="3-NormalYaz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sz w:val="18"/>
          <w:szCs w:val="18"/>
        </w:rPr>
        <w:t>iddias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</w:t>
      </w:r>
      <w:proofErr w:type="gramEnd"/>
      <w:r>
        <w:rPr>
          <w:sz w:val="18"/>
          <w:szCs w:val="18"/>
        </w:rPr>
        <w:t xml:space="preserve"> Avrupa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nsan Haklar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Mahkemesine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kapsar.</w:t>
      </w:r>
    </w:p>
    <w:p w:rsidR="00DF6078" w:rsidRDefault="00DF6078" w:rsidP="00DF607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(2) Avrupa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nsan Haklar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mesi ve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rkiye'nin taraf oldu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 ek protokoller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korunan haklara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kin Avrupa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nsan Haklar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Mahkemesinin yerle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ik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tihatlar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do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rultusunda </w:t>
      </w:r>
      <w:r>
        <w:rPr>
          <w:sz w:val="18"/>
          <w:szCs w:val="18"/>
        </w:rPr>
        <w:t>Ü</w:t>
      </w:r>
      <w:r>
        <w:rPr>
          <w:sz w:val="18"/>
          <w:szCs w:val="18"/>
        </w:rPr>
        <w:t>lkemiz aleyhine verilen ihlal kararlar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yo</w:t>
      </w:r>
      <w:r>
        <w:rPr>
          <w:sz w:val="18"/>
          <w:szCs w:val="18"/>
        </w:rPr>
        <w:t>ğ</w:t>
      </w:r>
      <w:r>
        <w:rPr>
          <w:sz w:val="18"/>
          <w:szCs w:val="18"/>
        </w:rPr>
        <w:t>unlu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 dikkate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nmak suretiyle, Adalet Bakanl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nca teklif edilecek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ihlal alanlar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da Bakanlar Kurulu karar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 bu Kanun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 uygulanabilir.</w:t>
      </w:r>
    </w:p>
    <w:p w:rsidR="00DF6078" w:rsidRDefault="00DF6078" w:rsidP="00DF607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(3)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dari nitelikteki soru</w:t>
      </w:r>
      <w:r>
        <w:rPr>
          <w:sz w:val="18"/>
          <w:szCs w:val="18"/>
        </w:rPr>
        <w:t>ş</w:t>
      </w:r>
      <w:r>
        <w:rPr>
          <w:sz w:val="18"/>
          <w:szCs w:val="18"/>
        </w:rPr>
        <w:t>turmalardan kaynaklanan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vurular hakk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bu Kanun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 uygulanmaz.</w:t>
      </w:r>
    </w:p>
    <w:p w:rsidR="00DF6078" w:rsidRDefault="00DF6078" w:rsidP="00DF6078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Tan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mlar</w:t>
      </w:r>
    </w:p>
    <w:p w:rsidR="00DF6078" w:rsidRDefault="00DF6078" w:rsidP="00DF607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3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Bu Kanunun uygulanmas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nda;</w:t>
      </w:r>
    </w:p>
    <w:p w:rsidR="00DF6078" w:rsidRDefault="00DF6078" w:rsidP="00DF607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a)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k: Adalet Bakanl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DF6078" w:rsidRDefault="00DF6078" w:rsidP="00DF607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b)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vuran: Avrupa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nsan Haklar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Mahkemesine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vurmu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olanlar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DF6078" w:rsidRDefault="00DF6078" w:rsidP="00DF607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c)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vuru: Avrupa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nsan Haklar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Mahkemesine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olan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vuruyu,</w:t>
      </w:r>
    </w:p>
    <w:p w:rsidR="00DF6078" w:rsidRDefault="00DF6078" w:rsidP="00DF607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ç</w:t>
      </w:r>
      <w:r>
        <w:rPr>
          <w:sz w:val="18"/>
          <w:szCs w:val="18"/>
        </w:rPr>
        <w:t>) Komisyon: Tazminat talebi hakk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karar vermek amac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 kurulan Komisyonu,</w:t>
      </w:r>
    </w:p>
    <w:p w:rsidR="00DF6078" w:rsidRDefault="00DF6078" w:rsidP="00DF607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d)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racaat: Komisyona iletilen talebi,</w:t>
      </w:r>
    </w:p>
    <w:p w:rsidR="00DF6078" w:rsidRDefault="00DF6078" w:rsidP="00DF607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e)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racaat eden: Komisyondan tazminat talebinde bulunanlar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, </w:t>
      </w:r>
    </w:p>
    <w:p w:rsidR="00DF6078" w:rsidRDefault="00DF6078" w:rsidP="00DF6078">
      <w:pPr>
        <w:pStyle w:val="3-NormalYaz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sz w:val="18"/>
          <w:szCs w:val="18"/>
        </w:rPr>
        <w:t>ifade</w:t>
      </w:r>
      <w:proofErr w:type="gramEnd"/>
      <w:r>
        <w:rPr>
          <w:sz w:val="18"/>
          <w:szCs w:val="18"/>
        </w:rPr>
        <w:t xml:space="preserve"> eder.</w:t>
      </w:r>
    </w:p>
    <w:p w:rsidR="00DF6078" w:rsidRDefault="00DF6078" w:rsidP="00DF6078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Komisyon ve </w:t>
      </w:r>
      <w:r>
        <w:rPr>
          <w:b/>
          <w:sz w:val="18"/>
          <w:szCs w:val="18"/>
        </w:rPr>
        <w:t>ç</w:t>
      </w:r>
      <w:r>
        <w:rPr>
          <w:b/>
          <w:sz w:val="18"/>
          <w:szCs w:val="18"/>
        </w:rPr>
        <w:t>al</w:t>
      </w:r>
      <w:r>
        <w:rPr>
          <w:b/>
          <w:sz w:val="18"/>
          <w:szCs w:val="18"/>
        </w:rPr>
        <w:t>ış</w:t>
      </w:r>
      <w:r>
        <w:rPr>
          <w:b/>
          <w:sz w:val="18"/>
          <w:szCs w:val="18"/>
        </w:rPr>
        <w:t>ma esaslar</w:t>
      </w:r>
      <w:r>
        <w:rPr>
          <w:b/>
          <w:sz w:val="18"/>
          <w:szCs w:val="18"/>
        </w:rPr>
        <w:t>ı</w:t>
      </w:r>
    </w:p>
    <w:p w:rsidR="00DF6078" w:rsidRDefault="00DF6078" w:rsidP="00DF607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4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Bu Kanun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lacak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racaatlar hakk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 karar vermek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 Bakanl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 merkez, ba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ilgili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an h</w:t>
      </w:r>
      <w:r>
        <w:rPr>
          <w:sz w:val="18"/>
          <w:szCs w:val="18"/>
        </w:rPr>
        <w:t>â</w:t>
      </w:r>
      <w:r>
        <w:rPr>
          <w:sz w:val="18"/>
          <w:szCs w:val="18"/>
        </w:rPr>
        <w:t>kim ve savc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 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Adalet Bakan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atanacak d</w:t>
      </w:r>
      <w:r>
        <w:rPr>
          <w:sz w:val="18"/>
          <w:szCs w:val="18"/>
        </w:rPr>
        <w:t>ö</w:t>
      </w:r>
      <w:r>
        <w:rPr>
          <w:sz w:val="18"/>
          <w:szCs w:val="18"/>
        </w:rPr>
        <w:t>rt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 ile Maliye Bakan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Maliye Bakanl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personeli 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atanacak bir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iden olu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an toplam be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ilik bir Komisyon kurulur. Komisyon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bu </w:t>
      </w:r>
      <w:r>
        <w:rPr>
          <w:sz w:val="18"/>
          <w:szCs w:val="18"/>
        </w:rPr>
        <w:t>ü</w:t>
      </w:r>
      <w:r>
        <w:rPr>
          <w:sz w:val="18"/>
          <w:szCs w:val="18"/>
        </w:rPr>
        <w:t>yeler 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Adalet Bakan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se</w:t>
      </w:r>
      <w:r>
        <w:rPr>
          <w:sz w:val="18"/>
          <w:szCs w:val="18"/>
        </w:rPr>
        <w:t>ç</w:t>
      </w:r>
      <w:r>
        <w:rPr>
          <w:sz w:val="18"/>
          <w:szCs w:val="18"/>
        </w:rPr>
        <w:t>ilir.</w:t>
      </w:r>
    </w:p>
    <w:p w:rsidR="00DF6078" w:rsidRDefault="00DF6078" w:rsidP="00DF607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9 uncu madde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km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sakl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kalmak 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zere Komisyon </w:t>
      </w:r>
      <w:r>
        <w:rPr>
          <w:sz w:val="18"/>
          <w:szCs w:val="18"/>
        </w:rPr>
        <w:t>ü</w:t>
      </w:r>
      <w:r>
        <w:rPr>
          <w:sz w:val="18"/>
          <w:szCs w:val="18"/>
        </w:rPr>
        <w:t>yelerine,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racaatlar sonu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land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ncaya kadar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 bir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 verilmez.</w:t>
      </w:r>
    </w:p>
    <w:p w:rsidR="00DF6078" w:rsidRDefault="00DF6078" w:rsidP="00DF607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(3) Komisyon, </w:t>
      </w:r>
      <w:r>
        <w:rPr>
          <w:sz w:val="18"/>
          <w:szCs w:val="18"/>
        </w:rPr>
        <w:t>ü</w:t>
      </w:r>
      <w:r>
        <w:rPr>
          <w:sz w:val="18"/>
          <w:szCs w:val="18"/>
        </w:rPr>
        <w:t>ye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salt </w:t>
      </w:r>
      <w:r>
        <w:rPr>
          <w:sz w:val="18"/>
          <w:szCs w:val="18"/>
        </w:rPr>
        <w:t>ç</w:t>
      </w:r>
      <w:r>
        <w:rPr>
          <w:sz w:val="18"/>
          <w:szCs w:val="18"/>
        </w:rPr>
        <w:t>o</w:t>
      </w:r>
      <w:r>
        <w:rPr>
          <w:sz w:val="18"/>
          <w:szCs w:val="18"/>
        </w:rPr>
        <w:t>ğ</w:t>
      </w:r>
      <w:r>
        <w:rPr>
          <w:sz w:val="18"/>
          <w:szCs w:val="18"/>
        </w:rPr>
        <w:t>unlu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uyla toplan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 ve toplant</w:t>
      </w:r>
      <w:r>
        <w:rPr>
          <w:sz w:val="18"/>
          <w:szCs w:val="18"/>
        </w:rPr>
        <w:t>ı</w:t>
      </w:r>
      <w:r>
        <w:rPr>
          <w:sz w:val="18"/>
          <w:szCs w:val="18"/>
        </w:rPr>
        <w:t>ya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salt </w:t>
      </w:r>
      <w:r>
        <w:rPr>
          <w:sz w:val="18"/>
          <w:szCs w:val="18"/>
        </w:rPr>
        <w:t>ç</w:t>
      </w:r>
      <w:r>
        <w:rPr>
          <w:sz w:val="18"/>
          <w:szCs w:val="18"/>
        </w:rPr>
        <w:t>o</w:t>
      </w:r>
      <w:r>
        <w:rPr>
          <w:sz w:val="18"/>
          <w:szCs w:val="18"/>
        </w:rPr>
        <w:t>ğ</w:t>
      </w:r>
      <w:r>
        <w:rPr>
          <w:sz w:val="18"/>
          <w:szCs w:val="18"/>
        </w:rPr>
        <w:t>unlu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uyla karar verir.</w:t>
      </w:r>
    </w:p>
    <w:p w:rsidR="00DF6078" w:rsidRDefault="00DF6078" w:rsidP="00DF607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(4) Komisyonun sekretarya hizmetleri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r.</w:t>
      </w:r>
    </w:p>
    <w:p w:rsidR="00DF6078" w:rsidRDefault="00DF6078" w:rsidP="00DF607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(5) Kamu kurum ve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yarg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mercileri, Komisyonun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revi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ihtiya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duydu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 her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bilgi ve belgeyi gecikmeksizin Komisyona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ndermek zorundad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DF6078" w:rsidRDefault="00DF6078" w:rsidP="00DF6078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M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racaat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 xml:space="preserve">n </w:t>
      </w:r>
      <w:r>
        <w:rPr>
          <w:b/>
          <w:sz w:val="18"/>
          <w:szCs w:val="18"/>
        </w:rPr>
        <w:t>ş</w:t>
      </w:r>
      <w:r>
        <w:rPr>
          <w:b/>
          <w:sz w:val="18"/>
          <w:szCs w:val="18"/>
        </w:rPr>
        <w:t>ekli ve s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resi</w:t>
      </w:r>
    </w:p>
    <w:p w:rsidR="00DF6078" w:rsidRDefault="00DF6078" w:rsidP="00DF607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5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Komisyona m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racaat, Avrupa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nsan Haklar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Mahkemesine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 tarihini ve numaras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steren resmi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 kabul mektubu,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 formu ve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ilgili bilgi ve belgelerle birlikte,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racaat edenin kimlik bilgilerini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eren imzal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bir dilek</w:t>
      </w:r>
      <w:r>
        <w:rPr>
          <w:sz w:val="18"/>
          <w:szCs w:val="18"/>
        </w:rPr>
        <w:t>ç</w:t>
      </w:r>
      <w:r>
        <w:rPr>
          <w:sz w:val="18"/>
          <w:szCs w:val="18"/>
        </w:rPr>
        <w:t>eyle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DF6078" w:rsidRDefault="00DF6078" w:rsidP="00DF607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vuran, bu maddenin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</w:t>
      </w:r>
      <w:r>
        <w:rPr>
          <w:sz w:val="18"/>
          <w:szCs w:val="18"/>
        </w:rPr>
        <w:t>e girdi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tarihten itibaren alt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ay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inde Komisyona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racaat edebilir. Bu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inde m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racaatta bulunmayanlar Avrupa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nsan Haklar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Mahkemesinin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nhas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ran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hukuk yollar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ketilmemi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gerek</w:t>
      </w:r>
      <w:r>
        <w:rPr>
          <w:sz w:val="18"/>
          <w:szCs w:val="18"/>
        </w:rPr>
        <w:t>ç</w:t>
      </w:r>
      <w:r>
        <w:rPr>
          <w:sz w:val="18"/>
          <w:szCs w:val="18"/>
        </w:rPr>
        <w:t>esine dayanan kabul edilemezlik karar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kendilerine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inden itibaren bir ay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inde de Komisyona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racaat edebilirler.</w:t>
      </w:r>
    </w:p>
    <w:p w:rsidR="00DF6078" w:rsidRDefault="00DF6078" w:rsidP="00DF607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(3) Bakanlar Kurulu karar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yla;</w:t>
      </w:r>
    </w:p>
    <w:p w:rsidR="00DF6078" w:rsidRDefault="00DF6078" w:rsidP="00DF607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a) 2 </w:t>
      </w:r>
      <w:proofErr w:type="spellStart"/>
      <w:r>
        <w:rPr>
          <w:sz w:val="18"/>
          <w:szCs w:val="18"/>
        </w:rPr>
        <w:t>nci</w:t>
      </w:r>
      <w:proofErr w:type="spellEnd"/>
      <w:r>
        <w:rPr>
          <w:sz w:val="18"/>
          <w:szCs w:val="18"/>
        </w:rPr>
        <w:t xml:space="preserve"> maddenin ikinci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uyar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nca Kanunun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geni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letilmesi,</w:t>
      </w:r>
    </w:p>
    <w:p w:rsidR="00DF6078" w:rsidRDefault="00DF6078" w:rsidP="00DF607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b) 9 uncu maddenin ikinci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uyar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nca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renin uzat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DF6078" w:rsidRDefault="00DF6078" w:rsidP="00DF6078">
      <w:pPr>
        <w:pStyle w:val="3-NormalYaz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sz w:val="18"/>
          <w:szCs w:val="18"/>
        </w:rPr>
        <w:t>durumunda</w:t>
      </w:r>
      <w:proofErr w:type="gramEnd"/>
      <w:r>
        <w:rPr>
          <w:sz w:val="18"/>
          <w:szCs w:val="18"/>
        </w:rPr>
        <w:t xml:space="preserve">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racaat hakk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kazananlar, bu haklar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Bakanlar Kurulu karar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Resm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Gazete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de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tarihinden itibaren alt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ay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inde kullanabilirler.</w:t>
      </w:r>
    </w:p>
    <w:p w:rsidR="00DF6078" w:rsidRDefault="00DF6078" w:rsidP="00DF607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(4)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racaat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Cumhuriyet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savc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arac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yla da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mk</w:t>
      </w:r>
      <w:r>
        <w:rPr>
          <w:sz w:val="18"/>
          <w:szCs w:val="18"/>
        </w:rPr>
        <w:t>ü</w:t>
      </w:r>
      <w:r>
        <w:rPr>
          <w:sz w:val="18"/>
          <w:szCs w:val="18"/>
        </w:rPr>
        <w:t>nd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r. Cumhuriyet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savc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,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racaat evrak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derhal Komisyona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nderir. Bu durumda Cumhuriyet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savc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na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racaat tarihi esas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DF6078" w:rsidRDefault="00DF6078" w:rsidP="00DF607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(5)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racaatlara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zenlenecek k</w:t>
      </w:r>
      <w:r>
        <w:rPr>
          <w:sz w:val="18"/>
          <w:szCs w:val="18"/>
        </w:rPr>
        <w:t>âğı</w:t>
      </w:r>
      <w:r>
        <w:rPr>
          <w:sz w:val="18"/>
          <w:szCs w:val="18"/>
        </w:rPr>
        <w:t>tlar damga vergisinden,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lacak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lemler har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lardan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stesnad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DF6078" w:rsidRDefault="00DF6078" w:rsidP="00DF6078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M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racaat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 xml:space="preserve">n reddi </w:t>
      </w:r>
    </w:p>
    <w:p w:rsidR="00DF6078" w:rsidRDefault="00DF6078" w:rsidP="00DF607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lastRenderedPageBreak/>
        <w:t xml:space="preserve">MADDE 6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Komisyon;</w:t>
      </w:r>
    </w:p>
    <w:p w:rsidR="00DF6078" w:rsidRDefault="00DF6078" w:rsidP="00DF607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a)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racaat konusu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vurunun, Avrupa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nsan Haklar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Mahkemesince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len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hukuk yollar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ketilmesi ko</w:t>
      </w:r>
      <w:r>
        <w:rPr>
          <w:sz w:val="18"/>
          <w:szCs w:val="18"/>
        </w:rPr>
        <w:t>ş</w:t>
      </w:r>
      <w:r>
        <w:rPr>
          <w:sz w:val="18"/>
          <w:szCs w:val="18"/>
        </w:rPr>
        <w:t>ulu d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>ndaki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er kabul edilebilirlik 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mad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DF6078" w:rsidRDefault="00DF6078" w:rsidP="00DF607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b) Komisyona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resinde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racaat edilmedi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ini,</w:t>
      </w:r>
    </w:p>
    <w:p w:rsidR="00DF6078" w:rsidRDefault="00DF6078" w:rsidP="00DF607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c)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racaat edenin hukuki menfaati olmad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DF6078" w:rsidRDefault="00DF6078" w:rsidP="00DF607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ç</w:t>
      </w:r>
      <w:r>
        <w:rPr>
          <w:sz w:val="18"/>
          <w:szCs w:val="18"/>
        </w:rPr>
        <w:t>)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racaat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2 </w:t>
      </w:r>
      <w:proofErr w:type="spellStart"/>
      <w:r>
        <w:rPr>
          <w:sz w:val="18"/>
          <w:szCs w:val="18"/>
        </w:rPr>
        <w:t>nci</w:t>
      </w:r>
      <w:proofErr w:type="spellEnd"/>
      <w:r>
        <w:rPr>
          <w:sz w:val="18"/>
          <w:szCs w:val="18"/>
        </w:rPr>
        <w:t xml:space="preserve"> madde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girmedi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ini, </w:t>
      </w:r>
    </w:p>
    <w:p w:rsidR="00DF6078" w:rsidRDefault="00DF6078" w:rsidP="00DF6078">
      <w:pPr>
        <w:pStyle w:val="3-NormalYaz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sz w:val="18"/>
          <w:szCs w:val="18"/>
        </w:rPr>
        <w:t>tespit</w:t>
      </w:r>
      <w:proofErr w:type="gramEnd"/>
      <w:r>
        <w:rPr>
          <w:sz w:val="18"/>
          <w:szCs w:val="18"/>
        </w:rPr>
        <w:t xml:space="preserve"> ederse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racaat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reddeder.</w:t>
      </w:r>
    </w:p>
    <w:p w:rsidR="00DF6078" w:rsidRDefault="00DF6078" w:rsidP="00DF6078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M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racaat hakk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nda karar ve karara itiraz</w:t>
      </w:r>
    </w:p>
    <w:p w:rsidR="00DF6078" w:rsidRDefault="00DF6078" w:rsidP="00DF607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7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Komisyon,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racaat hakk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dokuz ay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inde karar vermek zorundad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DF6078" w:rsidRDefault="00DF6078" w:rsidP="00DF607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(2) Komisyon, Avrupa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nsan Haklar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Mahkemesinin emsal kararlar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zetmek suretiyle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racaat konusunda gerek</w:t>
      </w:r>
      <w:r>
        <w:rPr>
          <w:sz w:val="18"/>
          <w:szCs w:val="18"/>
        </w:rPr>
        <w:t>ç</w:t>
      </w:r>
      <w:r>
        <w:rPr>
          <w:sz w:val="18"/>
          <w:szCs w:val="18"/>
        </w:rPr>
        <w:t>eli olarak karar verir.</w:t>
      </w:r>
    </w:p>
    <w:p w:rsidR="00DF6078" w:rsidRDefault="00DF6078" w:rsidP="00DF607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(3) Komisyon kararlar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kar</w:t>
      </w:r>
      <w:r>
        <w:rPr>
          <w:sz w:val="18"/>
          <w:szCs w:val="18"/>
        </w:rPr>
        <w:t>şı</w:t>
      </w:r>
      <w:r>
        <w:rPr>
          <w:sz w:val="18"/>
          <w:szCs w:val="18"/>
        </w:rPr>
        <w:t xml:space="preserve">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 tarihinden itibaren on be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inde Komisyon arac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yla Ankara B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lge 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dare Mahkemesine itiraz edilebilir.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tiraz dilek</w:t>
      </w:r>
      <w:r>
        <w:rPr>
          <w:sz w:val="18"/>
          <w:szCs w:val="18"/>
        </w:rPr>
        <w:t>ç</w:t>
      </w:r>
      <w:r>
        <w:rPr>
          <w:sz w:val="18"/>
          <w:szCs w:val="18"/>
        </w:rPr>
        <w:t>esi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racaata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m belgelerle birlikte derhal itiraz merciine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nderilir. Bu itiraz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ncelikli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lerden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larak </w:t>
      </w:r>
      <w:r>
        <w:rPr>
          <w:sz w:val="18"/>
          <w:szCs w:val="18"/>
        </w:rPr>
        <w:t>üç</w:t>
      </w:r>
      <w:r>
        <w:rPr>
          <w:sz w:val="18"/>
          <w:szCs w:val="18"/>
        </w:rPr>
        <w:t xml:space="preserve"> ay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inde karara ba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 Mahkeme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Komisyon karar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yerinde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lmezse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in esas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hakk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 karar verilir. 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tiraz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zerine verilen kararlar kesindir.</w:t>
      </w:r>
    </w:p>
    <w:p w:rsidR="00DF6078" w:rsidRDefault="00DF6078" w:rsidP="00DF607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(4)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denmesine karar verilen tazminat, karar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kesinle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mesinden itibaren </w:t>
      </w:r>
      <w:r>
        <w:rPr>
          <w:sz w:val="18"/>
          <w:szCs w:val="18"/>
        </w:rPr>
        <w:t>üç</w:t>
      </w:r>
      <w:r>
        <w:rPr>
          <w:sz w:val="18"/>
          <w:szCs w:val="18"/>
        </w:rPr>
        <w:t xml:space="preserve"> ay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inde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ndan 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denir.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demeye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zenlenecek k</w:t>
      </w:r>
      <w:r>
        <w:rPr>
          <w:sz w:val="18"/>
          <w:szCs w:val="18"/>
        </w:rPr>
        <w:t>âğı</w:t>
      </w:r>
      <w:r>
        <w:rPr>
          <w:sz w:val="18"/>
          <w:szCs w:val="18"/>
        </w:rPr>
        <w:t>tlar damga vergisinden,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lacak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lemler har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lardan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stesnad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DF6078" w:rsidRDefault="00DF6078" w:rsidP="00DF6078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Karar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n ilgili adli veya idari mercie bildirimi</w:t>
      </w:r>
    </w:p>
    <w:p w:rsidR="00DF6078" w:rsidRDefault="00DF6078" w:rsidP="00DF607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8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Komisyona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racaat sonucunda Komisyonun kesinle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en kararlar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bir </w:t>
      </w:r>
      <w:r>
        <w:rPr>
          <w:sz w:val="18"/>
          <w:szCs w:val="18"/>
        </w:rPr>
        <w:t>ö</w:t>
      </w:r>
      <w:r>
        <w:rPr>
          <w:sz w:val="18"/>
          <w:szCs w:val="18"/>
        </w:rPr>
        <w:t>rne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racaata konu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lemin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adli veya idari mercie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nderilir.</w:t>
      </w:r>
    </w:p>
    <w:p w:rsidR="00DF6078" w:rsidRDefault="00DF6078" w:rsidP="00DF607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racaata konu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 hen</w:t>
      </w:r>
      <w:r>
        <w:rPr>
          <w:sz w:val="18"/>
          <w:szCs w:val="18"/>
        </w:rPr>
        <w:t>ü</w:t>
      </w:r>
      <w:r>
        <w:rPr>
          <w:sz w:val="18"/>
          <w:szCs w:val="18"/>
        </w:rPr>
        <w:t>z sonu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land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sa ilgili adli veya idari merci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bu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 ivedilikle sonu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land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DF6078" w:rsidRDefault="00DF6078" w:rsidP="00DF6078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S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re</w:t>
      </w:r>
    </w:p>
    <w:p w:rsidR="00DF6078" w:rsidRDefault="00DF6078" w:rsidP="00DF607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9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Bu Kanun, </w:t>
      </w:r>
      <w:proofErr w:type="gramStart"/>
      <w:r>
        <w:rPr>
          <w:sz w:val="18"/>
          <w:szCs w:val="18"/>
        </w:rPr>
        <w:t>23/9/2012</w:t>
      </w:r>
      <w:proofErr w:type="gramEnd"/>
      <w:r>
        <w:rPr>
          <w:sz w:val="18"/>
          <w:szCs w:val="18"/>
        </w:rPr>
        <w:t xml:space="preserve"> tarihi itibar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yla Avrupa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nsan Haklar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Mahkemesi nezdinde kaydedilmi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vurular hakk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uygulan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DF6078" w:rsidRDefault="00DF6078" w:rsidP="00DF607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Birinci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kradaki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 Bakanl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n teklifi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zerine Bakanlar Kurulunca uzat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labilir.</w:t>
      </w:r>
    </w:p>
    <w:p w:rsidR="00DF6078" w:rsidRDefault="00DF6078" w:rsidP="00DF607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>GE</w:t>
      </w:r>
      <w:r>
        <w:rPr>
          <w:b/>
          <w:sz w:val="18"/>
          <w:szCs w:val="18"/>
        </w:rPr>
        <w:t>Çİ</w:t>
      </w:r>
      <w:r>
        <w:rPr>
          <w:b/>
          <w:sz w:val="18"/>
          <w:szCs w:val="18"/>
        </w:rPr>
        <w:t>C</w:t>
      </w:r>
      <w:r>
        <w:rPr>
          <w:b/>
          <w:sz w:val="18"/>
          <w:szCs w:val="18"/>
        </w:rPr>
        <w:t>İ</w:t>
      </w:r>
      <w:r>
        <w:rPr>
          <w:b/>
          <w:sz w:val="18"/>
          <w:szCs w:val="18"/>
        </w:rPr>
        <w:t xml:space="preserve"> MADDE 1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Komisyon </w:t>
      </w:r>
      <w:r>
        <w:rPr>
          <w:sz w:val="18"/>
          <w:szCs w:val="18"/>
        </w:rPr>
        <w:t>ü</w:t>
      </w:r>
      <w:r>
        <w:rPr>
          <w:sz w:val="18"/>
          <w:szCs w:val="18"/>
        </w:rPr>
        <w:t>yeleri, bu Kanunun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mland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tarihten itibaren en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bir ay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inde atan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DF6078" w:rsidRDefault="00DF6078" w:rsidP="00DF6078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Y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r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rl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k</w:t>
      </w:r>
    </w:p>
    <w:p w:rsidR="00DF6078" w:rsidRDefault="00DF6078" w:rsidP="00DF607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10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Bu Kanunun;</w:t>
      </w:r>
    </w:p>
    <w:p w:rsidR="00DF6078" w:rsidRDefault="00DF6078" w:rsidP="00DF607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a) 5 inci maddesi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tarihinden itibaren bir ay sonra,</w:t>
      </w:r>
    </w:p>
    <w:p w:rsidR="00DF6078" w:rsidRDefault="00DF6078" w:rsidP="00DF607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b)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maddeleri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tarihinde, </w:t>
      </w:r>
    </w:p>
    <w:p w:rsidR="00DF6078" w:rsidRDefault="00DF6078" w:rsidP="00DF6078">
      <w:pPr>
        <w:pStyle w:val="3-NormalYaz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sz w:val="18"/>
          <w:szCs w:val="18"/>
        </w:rPr>
        <w:t>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</w:t>
      </w:r>
      <w:r>
        <w:rPr>
          <w:sz w:val="18"/>
          <w:szCs w:val="18"/>
        </w:rPr>
        <w:t>e</w:t>
      </w:r>
      <w:proofErr w:type="gramEnd"/>
      <w:r>
        <w:rPr>
          <w:sz w:val="18"/>
          <w:szCs w:val="18"/>
        </w:rPr>
        <w:t xml:space="preserve"> girer.</w:t>
      </w:r>
    </w:p>
    <w:p w:rsidR="00DF6078" w:rsidRDefault="00DF6078" w:rsidP="00DF6078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Y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r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tme</w:t>
      </w:r>
    </w:p>
    <w:p w:rsidR="00DF6078" w:rsidRDefault="00DF6078" w:rsidP="00DF607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11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Bu Kanun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mlerini Bakanlar Kurulu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r.</w:t>
      </w:r>
    </w:p>
    <w:p w:rsidR="004516C8" w:rsidRDefault="004516C8" w:rsidP="004516C8">
      <w:pPr>
        <w:tabs>
          <w:tab w:val="left" w:pos="566"/>
        </w:tabs>
        <w:spacing w:after="0" w:line="280" w:lineRule="atLeast"/>
        <w:rPr>
          <w:rFonts w:ascii="Times New Roman" w:eastAsia="ヒラギノ明朝 Pro W3" w:hAnsi="Times" w:cs="Times"/>
          <w:sz w:val="18"/>
          <w:szCs w:val="18"/>
          <w:u w:val="single"/>
        </w:rPr>
      </w:pPr>
    </w:p>
    <w:sectPr w:rsidR="004516C8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49683C"/>
    <w:rsid w:val="000679A9"/>
    <w:rsid w:val="00085DDB"/>
    <w:rsid w:val="000B3DBA"/>
    <w:rsid w:val="00120BB8"/>
    <w:rsid w:val="00192895"/>
    <w:rsid w:val="001A3B7D"/>
    <w:rsid w:val="001F4F88"/>
    <w:rsid w:val="00226FDD"/>
    <w:rsid w:val="00230137"/>
    <w:rsid w:val="00255D66"/>
    <w:rsid w:val="002566FC"/>
    <w:rsid w:val="002B4AF0"/>
    <w:rsid w:val="00337C5F"/>
    <w:rsid w:val="0037350C"/>
    <w:rsid w:val="00421AF3"/>
    <w:rsid w:val="00436ABA"/>
    <w:rsid w:val="004455DE"/>
    <w:rsid w:val="004516C8"/>
    <w:rsid w:val="004814E7"/>
    <w:rsid w:val="0049683C"/>
    <w:rsid w:val="00537F0B"/>
    <w:rsid w:val="005B42A5"/>
    <w:rsid w:val="005D4E02"/>
    <w:rsid w:val="005E355C"/>
    <w:rsid w:val="00627628"/>
    <w:rsid w:val="006A22BA"/>
    <w:rsid w:val="006E556D"/>
    <w:rsid w:val="006F662A"/>
    <w:rsid w:val="0076633F"/>
    <w:rsid w:val="007716A4"/>
    <w:rsid w:val="007A478C"/>
    <w:rsid w:val="007B7523"/>
    <w:rsid w:val="007F4DB8"/>
    <w:rsid w:val="008D1728"/>
    <w:rsid w:val="008E6F06"/>
    <w:rsid w:val="008F7815"/>
    <w:rsid w:val="0093645D"/>
    <w:rsid w:val="009F1AA3"/>
    <w:rsid w:val="009F2D7D"/>
    <w:rsid w:val="00A81FD8"/>
    <w:rsid w:val="00A86A0A"/>
    <w:rsid w:val="00A973F8"/>
    <w:rsid w:val="00AF10DD"/>
    <w:rsid w:val="00B1197C"/>
    <w:rsid w:val="00CA6EEC"/>
    <w:rsid w:val="00CE72C5"/>
    <w:rsid w:val="00CF7B26"/>
    <w:rsid w:val="00D0464C"/>
    <w:rsid w:val="00D42B71"/>
    <w:rsid w:val="00D8790C"/>
    <w:rsid w:val="00D91C31"/>
    <w:rsid w:val="00DE6463"/>
    <w:rsid w:val="00DE74FA"/>
    <w:rsid w:val="00DF6078"/>
    <w:rsid w:val="00E2042C"/>
    <w:rsid w:val="00EA6AC3"/>
    <w:rsid w:val="00EB6368"/>
    <w:rsid w:val="00F108DF"/>
    <w:rsid w:val="00F76D09"/>
    <w:rsid w:val="00F836B4"/>
    <w:rsid w:val="00FB5C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next w:val="Normal"/>
    <w:link w:val="Balk1Char"/>
    <w:uiPriority w:val="9"/>
    <w:qFormat/>
    <w:rsid w:val="00D42B71"/>
    <w:pPr>
      <w:keepNext/>
      <w:spacing w:before="240" w:after="60" w:line="240" w:lineRule="auto"/>
      <w:outlineLvl w:val="0"/>
    </w:pPr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paragraph" w:styleId="Balk2">
    <w:name w:val="heading 2"/>
    <w:basedOn w:val="Normal"/>
    <w:next w:val="Normal"/>
    <w:link w:val="Balk2Char"/>
    <w:uiPriority w:val="9"/>
    <w:qFormat/>
    <w:rsid w:val="00D42B7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49683C"/>
    <w:rPr>
      <w:color w:val="0000FF"/>
      <w:u w:val="single"/>
    </w:rPr>
  </w:style>
  <w:style w:type="paragraph" w:customStyle="1" w:styleId="2-OrtaBaslk">
    <w:name w:val="2-Orta Baslık"/>
    <w:rsid w:val="0049683C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1-Baslk">
    <w:name w:val="1-Baslık"/>
    <w:rsid w:val="0049683C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3-NormalYaz">
    <w:name w:val="3-Normal Yazı"/>
    <w:rsid w:val="0049683C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paragraph" w:styleId="NormalWeb">
    <w:name w:val="Normal (Web)"/>
    <w:basedOn w:val="Normal"/>
    <w:uiPriority w:val="99"/>
    <w:unhideWhenUsed/>
    <w:rsid w:val="005E35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1">
    <w:name w:val="Normal1"/>
    <w:rsid w:val="00CF7B26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F7B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F7B26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D42B71"/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D42B71"/>
    <w:rPr>
      <w:rFonts w:ascii="Arial" w:eastAsia="Times New Roman" w:hAnsi="Arial" w:cs="Arial"/>
      <w:b/>
      <w:bCs/>
      <w:i/>
      <w:iCs/>
      <w:sz w:val="28"/>
      <w:szCs w:val="28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2B4AF0"/>
    <w:rPr>
      <w:color w:val="800080"/>
      <w:u w:val="single"/>
    </w:rPr>
  </w:style>
  <w:style w:type="paragraph" w:styleId="GvdeMetni">
    <w:name w:val="Body Text"/>
    <w:basedOn w:val="Normal"/>
    <w:link w:val="GvdeMetniChar"/>
    <w:uiPriority w:val="99"/>
    <w:semiHidden/>
    <w:unhideWhenUsed/>
    <w:rsid w:val="002B4AF0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2B4AF0"/>
    <w:rPr>
      <w:rFonts w:ascii="Tahoma" w:eastAsia="Times New Roman" w:hAnsi="Tahoma" w:cs="Times New Roman"/>
      <w:szCs w:val="20"/>
      <w:lang w:eastAsia="tr-TR"/>
    </w:rPr>
  </w:style>
  <w:style w:type="paragraph" w:customStyle="1" w:styleId="msoplantext">
    <w:name w:val="msoplaıntext"/>
    <w:basedOn w:val="Normal"/>
    <w:rsid w:val="002B4AF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character" w:customStyle="1" w:styleId="msohyperlnk">
    <w:name w:val="msohyperlınk"/>
    <w:basedOn w:val="VarsaylanParagrafYazTipi"/>
    <w:rsid w:val="002B4AF0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2B4AF0"/>
    <w:rPr>
      <w:color w:val="800080"/>
      <w:u w:val="single"/>
    </w:rPr>
  </w:style>
  <w:style w:type="paragraph" w:customStyle="1" w:styleId="msonormalcxspilk">
    <w:name w:val="msonormalcxspilk"/>
    <w:basedOn w:val="Normal"/>
    <w:rsid w:val="00226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">
    <w:name w:val="msonormalcxsporta"/>
    <w:basedOn w:val="Normal"/>
    <w:rsid w:val="00226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22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8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11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66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904</Words>
  <Characters>5159</Characters>
  <Application>Microsoft Office Word</Application>
  <DocSecurity>0</DocSecurity>
  <Lines>42</Lines>
  <Paragraphs>12</Paragraphs>
  <ScaleCrop>false</ScaleCrop>
  <Company>TURMOB</Company>
  <LinksUpToDate>false</LinksUpToDate>
  <CharactersWithSpaces>6051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60</cp:revision>
  <cp:lastPrinted>2013-01-07T06:33:00Z</cp:lastPrinted>
  <dcterms:created xsi:type="dcterms:W3CDTF">2013-01-02T06:53:00Z</dcterms:created>
  <dcterms:modified xsi:type="dcterms:W3CDTF">2013-01-21T06:28:00Z</dcterms:modified>
</cp:coreProperties>
</file>