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A26545"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23</w:t>
      </w:r>
      <w:r w:rsidR="00DE74FA">
        <w:rPr>
          <w:rFonts w:ascii="Times New Roman" w:hAnsi="Times New Roman" w:cs="Times New Roman"/>
          <w:b/>
          <w:sz w:val="20"/>
          <w:szCs w:val="20"/>
          <w:u w:val="single"/>
        </w:rPr>
        <w:t xml:space="preserve"> Ocak</w:t>
      </w:r>
      <w:r w:rsidR="0049683C" w:rsidRPr="0049683C">
        <w:rPr>
          <w:rFonts w:ascii="Times New Roman" w:hAnsi="Times New Roman" w:cs="Times New Roman"/>
          <w:b/>
          <w:sz w:val="20"/>
          <w:szCs w:val="20"/>
          <w:u w:val="single"/>
        </w:rPr>
        <w:t xml:space="preserve">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sidR="004516C8">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28537</w:t>
      </w:r>
      <w:proofErr w:type="gramEnd"/>
    </w:p>
    <w:p w:rsidR="00DF6078" w:rsidRDefault="00DF6078" w:rsidP="00DF6078">
      <w:pPr>
        <w:pStyle w:val="2-OrtaBaslk"/>
        <w:spacing w:line="240" w:lineRule="exact"/>
        <w:rPr>
          <w:sz w:val="18"/>
          <w:szCs w:val="18"/>
        </w:rPr>
      </w:pPr>
    </w:p>
    <w:p w:rsidR="00DF361E" w:rsidRDefault="00DF361E" w:rsidP="00DF6078">
      <w:pPr>
        <w:pStyle w:val="2-OrtaBaslk"/>
        <w:spacing w:line="240" w:lineRule="exact"/>
        <w:rPr>
          <w:sz w:val="18"/>
          <w:szCs w:val="18"/>
        </w:rPr>
      </w:pPr>
    </w:p>
    <w:p w:rsidR="00B8184E" w:rsidRDefault="00B8184E" w:rsidP="00B8184E">
      <w:pPr>
        <w:pStyle w:val="1-Baslk"/>
        <w:spacing w:line="240" w:lineRule="exact"/>
        <w:ind w:firstLine="566"/>
        <w:rPr>
          <w:rFonts w:hAnsi="Times New Roman"/>
          <w:sz w:val="18"/>
          <w:szCs w:val="18"/>
        </w:rPr>
      </w:pPr>
      <w:r>
        <w:rPr>
          <w:rFonts w:hAnsi="Times New Roman"/>
          <w:sz w:val="18"/>
          <w:szCs w:val="18"/>
        </w:rPr>
        <w:t>İçişleri Bakanlığından:</w:t>
      </w:r>
    </w:p>
    <w:p w:rsidR="00B8184E" w:rsidRDefault="00B8184E" w:rsidP="00B8184E">
      <w:pPr>
        <w:pStyle w:val="2-OrtaBaslk"/>
        <w:spacing w:before="56" w:line="240" w:lineRule="exact"/>
        <w:rPr>
          <w:rFonts w:hAnsi="Times New Roman"/>
          <w:sz w:val="18"/>
          <w:szCs w:val="18"/>
        </w:rPr>
      </w:pPr>
      <w:r>
        <w:rPr>
          <w:rFonts w:hAnsi="Times New Roman"/>
          <w:sz w:val="18"/>
          <w:szCs w:val="18"/>
        </w:rPr>
        <w:t>DERNEKLER YÖNETMELİĞİNDE DEĞİŞİKLİK</w:t>
      </w:r>
    </w:p>
    <w:p w:rsidR="00B8184E" w:rsidRDefault="00B8184E" w:rsidP="00B8184E">
      <w:pPr>
        <w:pStyle w:val="2-OrtaBaslk"/>
        <w:spacing w:after="170" w:line="240" w:lineRule="exact"/>
        <w:rPr>
          <w:rFonts w:hAnsi="Times New Roman"/>
          <w:sz w:val="18"/>
          <w:szCs w:val="18"/>
        </w:rPr>
      </w:pPr>
      <w:r>
        <w:rPr>
          <w:rFonts w:hAnsi="Times New Roman"/>
          <w:sz w:val="18"/>
          <w:szCs w:val="18"/>
        </w:rPr>
        <w:t>YAPILMASINA DAİR YÖNETMELİK</w:t>
      </w:r>
    </w:p>
    <w:p w:rsidR="00B8184E" w:rsidRDefault="00B8184E" w:rsidP="00B8184E">
      <w:pPr>
        <w:pStyle w:val="3-NormalYaz"/>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w:t>
      </w:r>
      <w:proofErr w:type="gramStart"/>
      <w:r>
        <w:rPr>
          <w:rFonts w:hAnsi="Times New Roman"/>
          <w:sz w:val="18"/>
          <w:szCs w:val="18"/>
        </w:rPr>
        <w:t>31/3/2005</w:t>
      </w:r>
      <w:proofErr w:type="gramEnd"/>
      <w:r>
        <w:rPr>
          <w:rFonts w:hAnsi="Times New Roman"/>
          <w:sz w:val="18"/>
          <w:szCs w:val="18"/>
        </w:rPr>
        <w:t xml:space="preserve"> tarihli ve 25772 sayılı Resmî Gazete’de yayımlanan Dernekler Yönetmeliğinin 14 üncü maddesinin birinci fıkrası aşağıdaki şeklinde değiştirilmiştir.</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 xml:space="preserve">“Yönetim kurulu, dernek tüzüğüne göre genel kurula katılma hakkı bulunan üyelerin listesini düzenler. Genel kurula katılma hakkı bulunan üyeler; en az </w:t>
      </w:r>
      <w:proofErr w:type="spellStart"/>
      <w:r>
        <w:rPr>
          <w:rFonts w:hAnsi="Times New Roman"/>
          <w:sz w:val="18"/>
          <w:szCs w:val="18"/>
        </w:rPr>
        <w:t>onbeş</w:t>
      </w:r>
      <w:proofErr w:type="spellEnd"/>
      <w:r>
        <w:rPr>
          <w:rFonts w:hAnsi="Times New Roman"/>
          <w:sz w:val="18"/>
          <w:szCs w:val="18"/>
        </w:rPr>
        <w:t xml:space="preserve"> gün önceden, toplantının günü, saati, yeri ve gündemi en az bir gazetede veya derneğin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Yönetmeliğin 17 </w:t>
      </w:r>
      <w:proofErr w:type="spellStart"/>
      <w:r>
        <w:rPr>
          <w:rFonts w:hAnsi="Times New Roman"/>
          <w:sz w:val="18"/>
          <w:szCs w:val="18"/>
        </w:rPr>
        <w:t>nci</w:t>
      </w:r>
      <w:proofErr w:type="spellEnd"/>
      <w:r>
        <w:rPr>
          <w:rFonts w:hAnsi="Times New Roman"/>
          <w:sz w:val="18"/>
          <w:szCs w:val="18"/>
        </w:rPr>
        <w:t xml:space="preserve"> maddesinin birinci fıkrası aşağıdaki şekilde değiştirilmiş ve aynı maddenin dördüncü fıkrasında yer alan “genel kurul sonuç bildirimi ve eklerini” ibaresi “genel kurul sonuç bildirimini” şeklinde değiştirilmiştir.</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“Olağan veya olağanüstü genel kurul toplantılarını izleyen otuz gün içinde, yönetim ve denetim kurulları ile diğer organlara seçilen asıl ve yedek üyeleri içeren ve Ek-3’te yer alan Genel Kurul Sonuç Bildirimi mülki idare amirliğine verilir. Genel kurul toplantısında tüzük değişikliği yapılması halinde; genel kurul toplantı tutanağı, tüzüğün değişen maddelerinin eski ve yeni şekli, her sayfası yönetim kurulu üyelerinin salt çoğunluğunca imzalanmış dernek tüzüğünün son şekli, bu fıkrada belirtilen süre içinde ve bir yazı ekinde mülki idare amirliğine verilir.”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Aynı Yönetmeliğin 19 uncu maddesi aşağıdaki şekilde değiştirilmiştir.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Yurtdışından yardım alacak olan dernekler Ek-4’te belirtilen Yurtdışından Yardım Alma Bildirimini doldurup mülki idare amirliğine bildirimde bulunurlar.”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 xml:space="preserve">Aynı Yönetmeliğin 20 </w:t>
      </w:r>
      <w:proofErr w:type="spellStart"/>
      <w:r>
        <w:rPr>
          <w:rFonts w:hAnsi="Times New Roman"/>
          <w:sz w:val="18"/>
          <w:szCs w:val="18"/>
        </w:rPr>
        <w:t>nci</w:t>
      </w:r>
      <w:proofErr w:type="spellEnd"/>
      <w:r>
        <w:rPr>
          <w:rFonts w:hAnsi="Times New Roman"/>
          <w:sz w:val="18"/>
          <w:szCs w:val="18"/>
        </w:rPr>
        <w:t xml:space="preserve"> maddesi yürürlükten kaldırılmıştır.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Aynı Yönetmeliğin 23 üncü maddesinin birinci fıkrasında yer alan “(EK-7)’de” ibaresi “Ek-9’da” şeklinde değiştirilmiştir.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 xml:space="preserve">Aynı Yönetmeliğin 27 </w:t>
      </w:r>
      <w:proofErr w:type="spellStart"/>
      <w:r>
        <w:rPr>
          <w:rFonts w:hAnsi="Times New Roman"/>
          <w:sz w:val="18"/>
          <w:szCs w:val="18"/>
        </w:rPr>
        <w:t>nci</w:t>
      </w:r>
      <w:proofErr w:type="spellEnd"/>
      <w:r>
        <w:rPr>
          <w:rFonts w:hAnsi="Times New Roman"/>
          <w:sz w:val="18"/>
          <w:szCs w:val="18"/>
        </w:rPr>
        <w:t xml:space="preserve"> maddesinin birinci fıkrasının ikinci cümlesi aşağıdaki şekilde değiştirilmiştir.</w:t>
      </w:r>
    </w:p>
    <w:p w:rsidR="00B8184E" w:rsidRDefault="00B8184E" w:rsidP="00B8184E">
      <w:pPr>
        <w:pStyle w:val="3-NormalYaz"/>
        <w:spacing w:before="56" w:line="240" w:lineRule="exact"/>
        <w:rPr>
          <w:rFonts w:hAnsi="Times New Roman"/>
          <w:sz w:val="18"/>
          <w:szCs w:val="18"/>
        </w:rPr>
      </w:pPr>
      <w:r>
        <w:rPr>
          <w:rFonts w:hAnsi="Times New Roman"/>
          <w:sz w:val="18"/>
          <w:szCs w:val="18"/>
        </w:rPr>
        <w:t>“Ayrıca, temsilcilik veya şube açma başvurularında Ek-9’da yer alan örnek statüdeki bilgileri ihtiva eden statünün de verilmesi zorunludur.”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 xml:space="preserve">Aynı Yönetmeliğin 32 </w:t>
      </w:r>
      <w:proofErr w:type="spellStart"/>
      <w:r>
        <w:rPr>
          <w:rFonts w:hAnsi="Times New Roman"/>
          <w:sz w:val="18"/>
          <w:szCs w:val="18"/>
        </w:rPr>
        <w:t>nci</w:t>
      </w:r>
      <w:proofErr w:type="spellEnd"/>
      <w:r>
        <w:rPr>
          <w:rFonts w:hAnsi="Times New Roman"/>
          <w:sz w:val="18"/>
          <w:szCs w:val="18"/>
        </w:rPr>
        <w:t xml:space="preserve"> maddesinin birinci fıkrasında yer alan “Dernekler aşağıda yazılı defterleri tutarlar.” cümlesinden sonra gelmek üzere aşağıdaki cümle eklenmiş ve aynı maddenin ikinci fıkrasında yer alan “Bu maddede sayılan ve derneklerce” ibaresi “Derneklerce” şeklinde değiştirilmiştir.</w:t>
      </w:r>
    </w:p>
    <w:p w:rsidR="00B8184E" w:rsidRDefault="00B8184E" w:rsidP="00B8184E">
      <w:pPr>
        <w:pStyle w:val="3-NormalYaz"/>
        <w:spacing w:before="56" w:line="240" w:lineRule="exact"/>
        <w:rPr>
          <w:rFonts w:hAnsi="Times New Roman"/>
          <w:sz w:val="18"/>
          <w:szCs w:val="18"/>
        </w:rPr>
      </w:pPr>
      <w:r>
        <w:rPr>
          <w:rFonts w:hAnsi="Times New Roman"/>
          <w:sz w:val="18"/>
          <w:szCs w:val="18"/>
        </w:rPr>
        <w:t>“Ancak, Alındı Belgesi Kayıt Defteri, Demirbaş Defteri ve Envanter Defterlerinin tutulması isteğe bağlıdır. Büyük Defterin onaylatılması zorunlu değildir.”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 xml:space="preserve">Aynı Yönetmeliğin 36 </w:t>
      </w:r>
      <w:proofErr w:type="spellStart"/>
      <w:r>
        <w:rPr>
          <w:rFonts w:hAnsi="Times New Roman"/>
          <w:sz w:val="18"/>
          <w:szCs w:val="18"/>
        </w:rPr>
        <w:t>ncı</w:t>
      </w:r>
      <w:proofErr w:type="spellEnd"/>
      <w:r>
        <w:rPr>
          <w:rFonts w:hAnsi="Times New Roman"/>
          <w:sz w:val="18"/>
          <w:szCs w:val="18"/>
        </w:rPr>
        <w:t xml:space="preserve"> maddesinin birinci fıkrasının son cümlesi aşağıdaki şekilde değiştirilmiş ve aynı maddenin ikinci fıkrasının başına “Tasdik edilen her defter için ayrı bir tasdik numarası verilir.” cümlesi eklenmiştir.</w:t>
      </w:r>
    </w:p>
    <w:p w:rsidR="00B8184E" w:rsidRDefault="00B8184E" w:rsidP="00B8184E">
      <w:pPr>
        <w:pStyle w:val="3-NormalYaz"/>
        <w:spacing w:before="56" w:line="240" w:lineRule="exact"/>
        <w:rPr>
          <w:rFonts w:hAnsi="Times New Roman"/>
          <w:sz w:val="18"/>
          <w:szCs w:val="18"/>
        </w:rPr>
      </w:pPr>
      <w:r>
        <w:rPr>
          <w:rFonts w:hAnsi="Times New Roman"/>
          <w:sz w:val="18"/>
          <w:szCs w:val="18"/>
        </w:rPr>
        <w:t>“Ancak, Yevmiye Defteri kullanılacağı yıldan önce gelen son ayda, her yıl yeniden tasdik ettirilir.”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 xml:space="preserve">Aynı Yönetmeliğin 37 </w:t>
      </w:r>
      <w:proofErr w:type="spellStart"/>
      <w:r>
        <w:rPr>
          <w:rFonts w:hAnsi="Times New Roman"/>
          <w:sz w:val="18"/>
          <w:szCs w:val="18"/>
        </w:rPr>
        <w:t>nci</w:t>
      </w:r>
      <w:proofErr w:type="spellEnd"/>
      <w:r>
        <w:rPr>
          <w:rFonts w:hAnsi="Times New Roman"/>
          <w:sz w:val="18"/>
          <w:szCs w:val="18"/>
        </w:rPr>
        <w:t xml:space="preserve"> maddesinin birinci fıkrası aşağıdaki şekilde değiştirilmiştir.</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 xml:space="preserve">“İl dernekler müdürlüğü, tasdikini yaptığı defterleri elektronik ortamda tutulan, örneği Ek-12’de yer alan Tasdik Defterine kaydeder. Her yılın sonunda çıktısı alınan Tasdik Defterinin sayfaları sıra numarasıyla teselsül edildiğine bakılarak, bu sayfalar teker </w:t>
      </w:r>
      <w:proofErr w:type="spellStart"/>
      <w:r>
        <w:rPr>
          <w:rFonts w:hAnsi="Times New Roman"/>
          <w:sz w:val="18"/>
          <w:szCs w:val="18"/>
        </w:rPr>
        <w:t>teker</w:t>
      </w:r>
      <w:proofErr w:type="spellEnd"/>
      <w:r>
        <w:rPr>
          <w:rFonts w:hAnsi="Times New Roman"/>
          <w:sz w:val="18"/>
          <w:szCs w:val="18"/>
        </w:rPr>
        <w:t xml:space="preserve"> il dernekler müdürlüğünün </w:t>
      </w:r>
      <w:proofErr w:type="spellStart"/>
      <w:r>
        <w:rPr>
          <w:rFonts w:hAnsi="Times New Roman"/>
          <w:sz w:val="18"/>
          <w:szCs w:val="18"/>
        </w:rPr>
        <w:t>mühürü</w:t>
      </w:r>
      <w:proofErr w:type="spellEnd"/>
      <w:r>
        <w:rPr>
          <w:rFonts w:hAnsi="Times New Roman"/>
          <w:sz w:val="18"/>
          <w:szCs w:val="18"/>
        </w:rPr>
        <w:t xml:space="preserve"> ile mühürlenir ve son sayfasına kaç sayfadan ibaret olduğu ile onay tarihi belirtilerek, il dernekler müdürü tarafından imzalanır.”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Aynı Yönetmeliğin 38 inci maddesi aşağıdaki şekilde değiştirilmiştir.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38 – </w:t>
      </w:r>
      <w:r>
        <w:rPr>
          <w:rFonts w:hAnsi="Times New Roman"/>
          <w:sz w:val="18"/>
          <w:szCs w:val="18"/>
        </w:rPr>
        <w:t xml:space="preserve">Dernek gelirleri alındı belgesi ile tahsil edilir. Dernek gelirlerinin bankalar aracılığı ile tahsili halinde banka tarafından düzenlenen </w:t>
      </w:r>
      <w:proofErr w:type="gramStart"/>
      <w:r>
        <w:rPr>
          <w:rFonts w:hAnsi="Times New Roman"/>
          <w:sz w:val="18"/>
          <w:szCs w:val="18"/>
        </w:rPr>
        <w:t>dekont</w:t>
      </w:r>
      <w:proofErr w:type="gramEnd"/>
      <w:r>
        <w:rPr>
          <w:rFonts w:hAnsi="Times New Roman"/>
          <w:sz w:val="18"/>
          <w:szCs w:val="18"/>
        </w:rPr>
        <w:t xml:space="preserve"> veya hesap özeti gibi belgeler alındı belgesi yerine geçer.</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 xml:space="preserve">Dernek giderleri ise fatura, perakende satış fişi, serbest meslek makbuzu gibi harcama belgeleri ile yapılır. Ancak, </w:t>
      </w:r>
      <w:proofErr w:type="gramStart"/>
      <w:r>
        <w:rPr>
          <w:rFonts w:hAnsi="Times New Roman"/>
          <w:sz w:val="18"/>
          <w:szCs w:val="18"/>
        </w:rPr>
        <w:t>31/12/1960</w:t>
      </w:r>
      <w:proofErr w:type="gramEnd"/>
      <w:r>
        <w:rPr>
          <w:rFonts w:hAnsi="Times New Roman"/>
          <w:sz w:val="18"/>
          <w:szCs w:val="18"/>
        </w:rPr>
        <w:t xml:space="preserve"> tarihli ve 193 sayılı Gelir Vergisi Kanununun 94 üncü maddesi kapsamında bulunan ödemeler için 4/1/1961 tarihli ve 213 sayılı Vergi Usul Kanunu hükümlerine göre gider pusulası düzenlenir. Bu kapsamda da bulunmayan ödemeler için Ek-13’te yer alan Gider Makbuzu veya banka </w:t>
      </w:r>
      <w:proofErr w:type="gramStart"/>
      <w:r>
        <w:rPr>
          <w:rFonts w:hAnsi="Times New Roman"/>
          <w:sz w:val="18"/>
          <w:szCs w:val="18"/>
        </w:rPr>
        <w:t>dekontu</w:t>
      </w:r>
      <w:proofErr w:type="gramEnd"/>
      <w:r>
        <w:rPr>
          <w:rFonts w:hAnsi="Times New Roman"/>
          <w:sz w:val="18"/>
          <w:szCs w:val="18"/>
        </w:rPr>
        <w:t xml:space="preserve"> gibi belgeler harcama belgesi olarak kullanılır.</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Dernekler tarafından kişi, kurum veya kuruluşlara yapılacak bedelsiz mal ve hizmet teslimleri Ek-14’te yer alan Ayni Yardım Teslim Belgesi ile yapılır. Kişi, kurum veya kuruluşlar tarafından derneklere yapılacak bedelsiz mal ve hizmet teslimleri ise Ek-15’te yer alan Ayni Bağış Alındı Belgesi ile kabul edilir.</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 xml:space="preserve">Bu belgeler; Ek-13, Ek-14 ve Ek-15’te gösterilen biçim ve ebatta, müteselsil seri ve sıra numarası taşıyan, kendinden karbonlu elli asıl ve elli koçan yaprağından meydana gelen ciltler veya elektronik sistemler ve yazı makineleri aracılığıyla </w:t>
      </w:r>
      <w:r>
        <w:rPr>
          <w:rFonts w:hAnsi="Times New Roman"/>
          <w:sz w:val="18"/>
          <w:szCs w:val="18"/>
        </w:rPr>
        <w:lastRenderedPageBreak/>
        <w:t>yazdırılacak form veya sürekli form şeklinde, dernekler tarafından bastırılır. Form veya sürekli form şeklinde bastırılacak belgelerin, belirtilen nitelikte olması zorunludur.</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 xml:space="preserve">Bastırılan belgelerin adedi ile seri ve sıra numaralarının, </w:t>
      </w:r>
      <w:proofErr w:type="spellStart"/>
      <w:r>
        <w:rPr>
          <w:rFonts w:hAnsi="Times New Roman"/>
          <w:sz w:val="18"/>
          <w:szCs w:val="18"/>
        </w:rPr>
        <w:t>onbeş</w:t>
      </w:r>
      <w:proofErr w:type="spellEnd"/>
      <w:r>
        <w:rPr>
          <w:rFonts w:hAnsi="Times New Roman"/>
          <w:sz w:val="18"/>
          <w:szCs w:val="18"/>
        </w:rPr>
        <w:t xml:space="preserve"> gün içinde basımevleri tarafından mülki idare amirliğine bildirilmesi zorunludur.”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Aynı Yönetmeliğin 43 üncü maddesinin beşinci fıkrası aşağıdaki şekilde değiştirilmiştir.</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 xml:space="preserve">“Alındı Belgesi Ciltleri Takip Defteri elektronik ortamda tutulur. Her yılın sonunda çıktısı alınan Alındı Belgesi Ciltleri Takip Defterinin sayfaları sıra numarasıyla teselsül edildiğine bakılarak, bu sayfalar teker </w:t>
      </w:r>
      <w:proofErr w:type="spellStart"/>
      <w:r>
        <w:rPr>
          <w:rFonts w:hAnsi="Times New Roman"/>
          <w:sz w:val="18"/>
          <w:szCs w:val="18"/>
        </w:rPr>
        <w:t>teker</w:t>
      </w:r>
      <w:proofErr w:type="spellEnd"/>
      <w:r>
        <w:rPr>
          <w:rFonts w:hAnsi="Times New Roman"/>
          <w:sz w:val="18"/>
          <w:szCs w:val="18"/>
        </w:rPr>
        <w:t xml:space="preserve"> il dernekler müdürlüğünün </w:t>
      </w:r>
      <w:proofErr w:type="spellStart"/>
      <w:r>
        <w:rPr>
          <w:rFonts w:hAnsi="Times New Roman"/>
          <w:sz w:val="18"/>
          <w:szCs w:val="18"/>
        </w:rPr>
        <w:t>mühürü</w:t>
      </w:r>
      <w:proofErr w:type="spellEnd"/>
      <w:r>
        <w:rPr>
          <w:rFonts w:hAnsi="Times New Roman"/>
          <w:sz w:val="18"/>
          <w:szCs w:val="18"/>
        </w:rPr>
        <w:t xml:space="preserve"> ile mühürlenir ve son sayfasına kaç sayfadan ibaret olduğu ile onay tarihi belirtilerek, il dernekler müdürü tarafından imzalanır.”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Aynı Yönetmeliğin 44 üncü maddesinin beşinci fıkrası yürürlükten kaldırılmıştır.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 xml:space="preserve">Aynı Yönetmeliğin 46 </w:t>
      </w:r>
      <w:proofErr w:type="spellStart"/>
      <w:r>
        <w:rPr>
          <w:rFonts w:hAnsi="Times New Roman"/>
          <w:sz w:val="18"/>
          <w:szCs w:val="18"/>
        </w:rPr>
        <w:t>ncı</w:t>
      </w:r>
      <w:proofErr w:type="spellEnd"/>
      <w:r>
        <w:rPr>
          <w:rFonts w:hAnsi="Times New Roman"/>
          <w:sz w:val="18"/>
          <w:szCs w:val="18"/>
        </w:rPr>
        <w:t xml:space="preserve"> maddesi aşağıdaki şekilde değiştirilmiştir.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“MADDE 46 –</w:t>
      </w:r>
      <w:r>
        <w:rPr>
          <w:rFonts w:hAnsi="Times New Roman"/>
          <w:sz w:val="18"/>
          <w:szCs w:val="18"/>
        </w:rPr>
        <w:t xml:space="preserve"> Yönetim kurulu asıl üyeleri hariç, dernek adına gelir tahsil edecek kişi veya kişiler, yetki süresi de belirtilmek suretiyle, yönetim kurulu kararı ile tespit edilir. Gelir tahsil edecek kişilerin açık kimliği, imzası ve fotoğraflarını ihtiva eden ve Ek-19’da yer alan Yetki Belgesi dernek tarafından iki nüsha olarak düzenlenerek, dernek yönetim kurulu başkanınca onaylanır. Yönetim kurulu asıl üyeleri yetki belgesi olmadan gelir tahsil edebilir.</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Yetki belgelerinin süresi yönetim kurulu tarafından en çok bir yıl olarak belirlenir. Süresi biten yetki belgeleri birinci fıkraya göre yenilenir. Yetki belgesinin süresinin bitmesi veya adına yetki belgesi düzenlenen kişinin görevinden ayrılması, ölümü, işine veya görevine son verilmesi, derneğin kendiliğinden dağıldığının tespit edilmesi veya fesih edilmesi gibi hallerde, verilmiş olan yetki belgelerinin dernek yönetim kuruluna bir hafta içinde teslimi zorunludur. Ayrıca, gelir toplama yetkisi yönetim kurulu kararı ile her zaman iptal edilebilir.”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Aynı Yönetmeliğin 53 üncü maddesinin ikinci fıkrası aşağıdaki şekilde değiştirilmiştir.</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“İzin almak için başvuracak derneklerde aşağıdaki şartlar aranır:</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a) En az bir yıldan beri faaliyette bulunması,</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b) Amacı ve bu amacı gerçekleştirmek için giriştiği faaliyetler ve yaptığı hizmetler ile gelecekte yapılması düşünülen işlerin; üyelerinin dışında topluma yararlı sonuçlar verecek nitelikte olması,</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c) Benzer amaçlı dernekler arasında en çok üyeye sahip olması,</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ç) Son üç yıl içinde, kendi üyeleri dışında ulusal veya uluslararası alanda yaptığı en az üç proje veya faaliyetini belgelendirmesi,</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d) Yerleşim yerinin bulunduğu il dışında, en az üç ilde şube veya temsilciliğinin bulunması,</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e) Bu konuda genel kurulunda karar almış olması.”</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Aynı Yönetmeliğin 61 inci maddesinin başlığı “Alkollü içki kullanılması ve canlı müzik yayını” şeklinde, birinci fıkrası aşağıdaki şekilde değiştirilmiş ve aynı maddeye aşağıdaki fıkralar eklenmiştir.</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 xml:space="preserve">“Dernek </w:t>
      </w:r>
      <w:proofErr w:type="gramStart"/>
      <w:r>
        <w:rPr>
          <w:rFonts w:hAnsi="Times New Roman"/>
          <w:sz w:val="18"/>
          <w:szCs w:val="18"/>
        </w:rPr>
        <w:t>lokallerinde</w:t>
      </w:r>
      <w:proofErr w:type="gramEnd"/>
      <w:r>
        <w:rPr>
          <w:rFonts w:hAnsi="Times New Roman"/>
          <w:sz w:val="18"/>
          <w:szCs w:val="18"/>
        </w:rPr>
        <w:t xml:space="preserve"> alkollü içki kullanılması mülki idare amirinin iznine bağlıdır. Ancak, alkollü içki izni verilebilmesi için dernek </w:t>
      </w:r>
      <w:proofErr w:type="gramStart"/>
      <w:r>
        <w:rPr>
          <w:rFonts w:hAnsi="Times New Roman"/>
          <w:sz w:val="18"/>
          <w:szCs w:val="18"/>
        </w:rPr>
        <w:t>lokalinin</w:t>
      </w:r>
      <w:proofErr w:type="gramEnd"/>
      <w:r>
        <w:rPr>
          <w:rFonts w:hAnsi="Times New Roman"/>
          <w:sz w:val="18"/>
          <w:szCs w:val="18"/>
        </w:rPr>
        <w:t xml:space="preserve"> içkili yer bölgesi içinde bulunması zorunludur. Yetkili mercilerden alkollü içki satış belgesi alamayan veya bu belgesi iptal edilmiş derneklerin </w:t>
      </w:r>
      <w:proofErr w:type="gramStart"/>
      <w:r>
        <w:rPr>
          <w:rFonts w:hAnsi="Times New Roman"/>
          <w:sz w:val="18"/>
          <w:szCs w:val="18"/>
        </w:rPr>
        <w:t>lokallerinde</w:t>
      </w:r>
      <w:proofErr w:type="gramEnd"/>
      <w:r>
        <w:rPr>
          <w:rFonts w:hAnsi="Times New Roman"/>
          <w:sz w:val="18"/>
          <w:szCs w:val="18"/>
        </w:rPr>
        <w:t xml:space="preserve"> alkollü içki verilemez ve alkollü içki kullanılamaz.”</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 xml:space="preserve">“Dernek </w:t>
      </w:r>
      <w:proofErr w:type="gramStart"/>
      <w:r>
        <w:rPr>
          <w:rFonts w:hAnsi="Times New Roman"/>
          <w:sz w:val="18"/>
          <w:szCs w:val="18"/>
        </w:rPr>
        <w:t>lokallerinde</w:t>
      </w:r>
      <w:proofErr w:type="gramEnd"/>
      <w:r>
        <w:rPr>
          <w:rFonts w:hAnsi="Times New Roman"/>
          <w:sz w:val="18"/>
          <w:szCs w:val="18"/>
        </w:rPr>
        <w:t xml:space="preserve">, halkın huzur ve sükûnu ile kamu istirahatı açısından sakınca bulunmaması kaydıyla yapılacak ölçüm ve kontrolü müteakip, mülki idare amirinin kararıyla canlı müzik izni verilir. Canlı müzik </w:t>
      </w:r>
      <w:proofErr w:type="gramStart"/>
      <w:r>
        <w:rPr>
          <w:rFonts w:hAnsi="Times New Roman"/>
          <w:sz w:val="18"/>
          <w:szCs w:val="18"/>
        </w:rPr>
        <w:t>lokal</w:t>
      </w:r>
      <w:proofErr w:type="gramEnd"/>
      <w:r>
        <w:rPr>
          <w:rFonts w:hAnsi="Times New Roman"/>
          <w:sz w:val="18"/>
          <w:szCs w:val="18"/>
        </w:rPr>
        <w:t xml:space="preserve"> açma ve işletme izin belgesine işlenmez. Ancak, görevliler sorduğu zaman gösterilebilecek şekilde işyerinde bulundurulur.</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Canlı müzik izni verilen yerlerde, belirlenen saatler dışında ve ilgili mevzuatta belirtilen ses seviyelerinin üstünde halkın huzur ve sükûnunu bozacak şekilde yayın yapılması durumunda izin iptal edilir. Bu hususlar, canlı müzik izni verilirken derneğe tebliğ edilir.</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 xml:space="preserve">Dernek yöneticileri veya 60 </w:t>
      </w:r>
      <w:proofErr w:type="spellStart"/>
      <w:r>
        <w:rPr>
          <w:rFonts w:hAnsi="Times New Roman"/>
          <w:sz w:val="18"/>
          <w:szCs w:val="18"/>
        </w:rPr>
        <w:t>ıncı</w:t>
      </w:r>
      <w:proofErr w:type="spellEnd"/>
      <w:r>
        <w:rPr>
          <w:rFonts w:hAnsi="Times New Roman"/>
          <w:sz w:val="18"/>
          <w:szCs w:val="18"/>
        </w:rPr>
        <w:t xml:space="preserve"> maddede belirtilen sorumlu müdürler, canlı olarak veya elektronik cihazlarla yapılan müzik yayınının tespit edilen saatleri aşmamasını ve gerekli ikaz levhalarının asılmasını sağlar.”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 xml:space="preserve">Aynı Yönetmeliğin 66 </w:t>
      </w:r>
      <w:proofErr w:type="spellStart"/>
      <w:r>
        <w:rPr>
          <w:rFonts w:hAnsi="Times New Roman"/>
          <w:sz w:val="18"/>
          <w:szCs w:val="18"/>
        </w:rPr>
        <w:t>ncı</w:t>
      </w:r>
      <w:proofErr w:type="spellEnd"/>
      <w:r>
        <w:rPr>
          <w:rFonts w:hAnsi="Times New Roman"/>
          <w:sz w:val="18"/>
          <w:szCs w:val="18"/>
        </w:rPr>
        <w:t xml:space="preserve"> maddesinin birinci fıkrası aşağıdaki şekilde değiştirilmiştir.</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 xml:space="preserve">“Kumar oynatıldığı, izinsiz içki kullanıldığı, umuma açık yer durumuna geldiği veya yazılı uyarıya rağmen, 63 üncü maddede belirtilen </w:t>
      </w:r>
      <w:proofErr w:type="gramStart"/>
      <w:r>
        <w:rPr>
          <w:rFonts w:hAnsi="Times New Roman"/>
          <w:sz w:val="18"/>
          <w:szCs w:val="18"/>
        </w:rPr>
        <w:t>lokal</w:t>
      </w:r>
      <w:proofErr w:type="gramEnd"/>
      <w:r>
        <w:rPr>
          <w:rFonts w:hAnsi="Times New Roman"/>
          <w:sz w:val="18"/>
          <w:szCs w:val="18"/>
        </w:rPr>
        <w:t xml:space="preserve"> yönergesine veya bu Yönetmelikte belirtilen lokaller ile ilgili diğer usul ve esaslara aykırı hareket edildiği tespit edilen lokaller, mülki idare amiri tarafından otuz günü geçmemek üzere geçici süreyle faaliyetten men edilir.”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17 – </w:t>
      </w:r>
      <w:r>
        <w:rPr>
          <w:rFonts w:hAnsi="Times New Roman"/>
          <w:sz w:val="18"/>
          <w:szCs w:val="18"/>
        </w:rPr>
        <w:t xml:space="preserve">Aynı Yönetmeliğin 67 </w:t>
      </w:r>
      <w:proofErr w:type="spellStart"/>
      <w:r>
        <w:rPr>
          <w:rFonts w:hAnsi="Times New Roman"/>
          <w:sz w:val="18"/>
          <w:szCs w:val="18"/>
        </w:rPr>
        <w:t>nci</w:t>
      </w:r>
      <w:proofErr w:type="spellEnd"/>
      <w:r>
        <w:rPr>
          <w:rFonts w:hAnsi="Times New Roman"/>
          <w:sz w:val="18"/>
          <w:szCs w:val="18"/>
        </w:rPr>
        <w:t xml:space="preserve"> maddesine aşağıdaki fıkra eklenmiştir.</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t xml:space="preserve">“Lokal açma ve işletme izin belgesi iptal edilen derneklerin </w:t>
      </w:r>
      <w:proofErr w:type="gramStart"/>
      <w:r>
        <w:rPr>
          <w:rFonts w:hAnsi="Times New Roman"/>
          <w:sz w:val="18"/>
          <w:szCs w:val="18"/>
        </w:rPr>
        <w:t>lokal</w:t>
      </w:r>
      <w:proofErr w:type="gramEnd"/>
      <w:r>
        <w:rPr>
          <w:rFonts w:hAnsi="Times New Roman"/>
          <w:sz w:val="18"/>
          <w:szCs w:val="18"/>
        </w:rPr>
        <w:t xml:space="preserve"> açma başvuruları, iptal tarihinden itibaren bir yıl geçmedikçe incelemeye alınmaz.”</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18 – </w:t>
      </w:r>
      <w:r>
        <w:rPr>
          <w:rFonts w:hAnsi="Times New Roman"/>
          <w:sz w:val="18"/>
          <w:szCs w:val="18"/>
        </w:rPr>
        <w:t>Aynı Yönetmeliğin 71 inci maddesinin ikinci fıkrasının ikinci cümlesi aşağıdaki şekilde değiştirilmiştir.</w:t>
      </w:r>
    </w:p>
    <w:p w:rsidR="00B8184E" w:rsidRDefault="00B8184E" w:rsidP="00B8184E">
      <w:pPr>
        <w:pStyle w:val="3-NormalYaz"/>
        <w:spacing w:before="56" w:line="240" w:lineRule="exact"/>
        <w:rPr>
          <w:rFonts w:hAnsi="Times New Roman"/>
          <w:sz w:val="18"/>
          <w:szCs w:val="18"/>
        </w:rPr>
      </w:pPr>
      <w:r>
        <w:rPr>
          <w:rFonts w:hAnsi="Times New Roman"/>
          <w:sz w:val="18"/>
          <w:szCs w:val="18"/>
        </w:rPr>
        <w:t>“Bu tespitleri yaptırmaya Lokal Açma ve İşletme İzin Belgesini veren mülki idare amirliği yetkilidir.”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Aynı Yönetmeliğin 74 üncü maddesinin birinci fıkrasında yer alan “Bu yönetmelikte” ibaresi “Bu yönergelerde” şeklinde değiştirilmiştir.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Aynı Yönetmeliğin 77 </w:t>
      </w:r>
      <w:proofErr w:type="spellStart"/>
      <w:r>
        <w:rPr>
          <w:rFonts w:hAnsi="Times New Roman"/>
          <w:sz w:val="18"/>
          <w:szCs w:val="18"/>
        </w:rPr>
        <w:t>nci</w:t>
      </w:r>
      <w:proofErr w:type="spellEnd"/>
      <w:r>
        <w:rPr>
          <w:rFonts w:hAnsi="Times New Roman"/>
          <w:sz w:val="18"/>
          <w:szCs w:val="18"/>
        </w:rPr>
        <w:t xml:space="preserve"> maddesinin birinci fıkrasında yer alan “sandık yönetmeliğinde” ibaresi “74 üncü maddeyle düzenlenen sandık yönergesinde” şeklinde değiştirilmiştir.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21 – </w:t>
      </w:r>
      <w:r>
        <w:rPr>
          <w:rFonts w:hAnsi="Times New Roman"/>
          <w:sz w:val="18"/>
          <w:szCs w:val="18"/>
        </w:rPr>
        <w:t xml:space="preserve">Aynı Yönetmeliğin 87 </w:t>
      </w:r>
      <w:proofErr w:type="spellStart"/>
      <w:r>
        <w:rPr>
          <w:rFonts w:hAnsi="Times New Roman"/>
          <w:sz w:val="18"/>
          <w:szCs w:val="18"/>
        </w:rPr>
        <w:t>nci</w:t>
      </w:r>
      <w:proofErr w:type="spellEnd"/>
      <w:r>
        <w:rPr>
          <w:rFonts w:hAnsi="Times New Roman"/>
          <w:sz w:val="18"/>
          <w:szCs w:val="18"/>
        </w:rPr>
        <w:t xml:space="preserve"> maddesinin ikinci fıkrası aşağıdaki şekilde değiştirilmiştir.</w:t>
      </w:r>
    </w:p>
    <w:p w:rsidR="00B8184E" w:rsidRDefault="00B8184E" w:rsidP="00B8184E">
      <w:pPr>
        <w:pStyle w:val="3-NormalYaz"/>
        <w:spacing w:line="240" w:lineRule="exact"/>
        <w:ind w:firstLine="566"/>
        <w:rPr>
          <w:rFonts w:hAnsi="Times New Roman"/>
          <w:sz w:val="18"/>
          <w:szCs w:val="18"/>
        </w:rPr>
      </w:pPr>
      <w:r>
        <w:rPr>
          <w:rFonts w:hAnsi="Times New Roman"/>
          <w:sz w:val="18"/>
          <w:szCs w:val="18"/>
        </w:rPr>
        <w:lastRenderedPageBreak/>
        <w:t>“Her defter, ilk yaprağından başlamak kaydıyla sayfaları (001)’den (200)’e kadar numaralandırılır.”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22 – </w:t>
      </w:r>
      <w:r>
        <w:rPr>
          <w:rFonts w:hAnsi="Times New Roman"/>
          <w:sz w:val="18"/>
          <w:szCs w:val="18"/>
        </w:rPr>
        <w:t>Aynı Yönetmeliğin 88 inci maddesinin birinci fıkrasının üçüncü cümlesi aşağıdaki şekilde değiştirilmiştir.</w:t>
      </w:r>
    </w:p>
    <w:p w:rsidR="00B8184E" w:rsidRDefault="00B8184E" w:rsidP="00B8184E">
      <w:pPr>
        <w:pStyle w:val="3-NormalYaz"/>
        <w:spacing w:before="56" w:line="240" w:lineRule="exact"/>
        <w:rPr>
          <w:rFonts w:hAnsi="Times New Roman"/>
          <w:sz w:val="18"/>
          <w:szCs w:val="18"/>
        </w:rPr>
      </w:pPr>
      <w:r>
        <w:rPr>
          <w:rFonts w:hAnsi="Times New Roman"/>
          <w:sz w:val="18"/>
          <w:szCs w:val="18"/>
        </w:rPr>
        <w:t>“Açılan her dosya üzerine derneğin kütük numarası yazılır.”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23 – </w:t>
      </w:r>
      <w:r>
        <w:rPr>
          <w:rFonts w:hAnsi="Times New Roman"/>
          <w:sz w:val="18"/>
          <w:szCs w:val="18"/>
        </w:rPr>
        <w:t>Aynı Yönetmeliğin 91 inci maddesinin birinci fıkrasının son cümlesi aşağıdaki şekilde değiştirilmiştir.</w:t>
      </w:r>
    </w:p>
    <w:p w:rsidR="00B8184E" w:rsidRDefault="00B8184E" w:rsidP="00B8184E">
      <w:pPr>
        <w:pStyle w:val="3-NormalYaz"/>
        <w:spacing w:before="56" w:line="240" w:lineRule="exact"/>
        <w:rPr>
          <w:rFonts w:hAnsi="Times New Roman"/>
          <w:sz w:val="18"/>
          <w:szCs w:val="18"/>
        </w:rPr>
      </w:pPr>
      <w:r>
        <w:rPr>
          <w:rFonts w:hAnsi="Times New Roman"/>
          <w:sz w:val="18"/>
          <w:szCs w:val="18"/>
        </w:rPr>
        <w:t>“Gerekli görülen hallerde protokol, proje ve diğer belgelerin bir örneğinin dernekler birimine verilmesi istenir.”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24 – </w:t>
      </w:r>
      <w:r>
        <w:rPr>
          <w:rFonts w:hAnsi="Times New Roman"/>
          <w:sz w:val="18"/>
          <w:szCs w:val="18"/>
        </w:rPr>
        <w:t>Aynı Yönetmeliğin Ek-2’si, Ek-3’ü, Ek-4’ü, Ek-6’sı, Ek-9’u, Ek-12’si, Ek-13’ü, Ek-14’ü, Ek-16’sı, Ek-17’si, Ek-18’i, Ek-19’u, Ek-21’i, Ek-22’si, Ek-24’ü, Ek-25’i ve Ek-26’sı ekteki şekilde değiştirilmiştir.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25 – </w:t>
      </w:r>
      <w:r>
        <w:rPr>
          <w:rFonts w:hAnsi="Times New Roman"/>
          <w:sz w:val="18"/>
          <w:szCs w:val="18"/>
        </w:rPr>
        <w:t>Aynı Yönetmeliğin Ek-7’si ve Ek-23’ü yürürlükten kaldırılmıştır.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26 – </w:t>
      </w:r>
      <w:r>
        <w:rPr>
          <w:rFonts w:hAnsi="Times New Roman"/>
          <w:sz w:val="18"/>
          <w:szCs w:val="18"/>
        </w:rPr>
        <w:t xml:space="preserve">Bu Yönetmelik </w:t>
      </w:r>
      <w:proofErr w:type="gramStart"/>
      <w:r>
        <w:rPr>
          <w:rFonts w:hAnsi="Times New Roman"/>
          <w:sz w:val="18"/>
          <w:szCs w:val="18"/>
        </w:rPr>
        <w:t>31/1/2013</w:t>
      </w:r>
      <w:proofErr w:type="gramEnd"/>
      <w:r>
        <w:rPr>
          <w:rFonts w:hAnsi="Times New Roman"/>
          <w:sz w:val="18"/>
          <w:szCs w:val="18"/>
        </w:rPr>
        <w:t xml:space="preserve"> tarihinde yürürlüğe girer.</w:t>
      </w:r>
    </w:p>
    <w:p w:rsidR="00B8184E" w:rsidRDefault="00B8184E" w:rsidP="00B8184E">
      <w:pPr>
        <w:pStyle w:val="3-NormalYaz"/>
        <w:spacing w:line="240" w:lineRule="exact"/>
        <w:ind w:firstLine="566"/>
        <w:rPr>
          <w:rFonts w:hAnsi="Times New Roman"/>
          <w:sz w:val="18"/>
          <w:szCs w:val="18"/>
        </w:rPr>
      </w:pPr>
      <w:r>
        <w:rPr>
          <w:rFonts w:hAnsi="Times New Roman"/>
          <w:b/>
          <w:sz w:val="18"/>
          <w:szCs w:val="18"/>
        </w:rPr>
        <w:t xml:space="preserve">MADDE 27 – </w:t>
      </w:r>
      <w:r>
        <w:rPr>
          <w:rFonts w:hAnsi="Times New Roman"/>
          <w:sz w:val="18"/>
          <w:szCs w:val="18"/>
        </w:rPr>
        <w:t>Bu Yönetmelik hükümlerini İçişleri Bakanı yürütür.</w:t>
      </w:r>
    </w:p>
    <w:p w:rsidR="00B8184E" w:rsidRDefault="00B8184E" w:rsidP="00B8184E">
      <w:pPr>
        <w:pStyle w:val="NormalWeb"/>
        <w:rPr>
          <w:b/>
          <w:color w:val="000080"/>
          <w:sz w:val="18"/>
          <w:szCs w:val="18"/>
        </w:rPr>
      </w:pPr>
      <w:hyperlink r:id="rId4" w:history="1">
        <w:r>
          <w:rPr>
            <w:rStyle w:val="Kpr"/>
            <w:b/>
            <w:sz w:val="18"/>
            <w:szCs w:val="18"/>
            <w:u w:val="none"/>
          </w:rPr>
          <w:t>Eklerini görmek için tıklayınız</w:t>
        </w:r>
      </w:hyperlink>
    </w:p>
    <w:p w:rsidR="00B8184E" w:rsidRDefault="00B8184E" w:rsidP="00DF6078">
      <w:pPr>
        <w:pStyle w:val="2-OrtaBaslk"/>
        <w:spacing w:line="240" w:lineRule="exact"/>
        <w:rPr>
          <w:sz w:val="18"/>
          <w:szCs w:val="18"/>
        </w:rPr>
      </w:pPr>
    </w:p>
    <w:sectPr w:rsidR="00B8184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679A9"/>
    <w:rsid w:val="00085DDB"/>
    <w:rsid w:val="000B3DBA"/>
    <w:rsid w:val="00120BB8"/>
    <w:rsid w:val="00190AD2"/>
    <w:rsid w:val="00192895"/>
    <w:rsid w:val="001A3B7D"/>
    <w:rsid w:val="001F4F88"/>
    <w:rsid w:val="00226FDD"/>
    <w:rsid w:val="00230137"/>
    <w:rsid w:val="002344DB"/>
    <w:rsid w:val="00255D66"/>
    <w:rsid w:val="002566FC"/>
    <w:rsid w:val="002B4AF0"/>
    <w:rsid w:val="00337C5F"/>
    <w:rsid w:val="0037350C"/>
    <w:rsid w:val="00421AF3"/>
    <w:rsid w:val="00436ABA"/>
    <w:rsid w:val="004455DE"/>
    <w:rsid w:val="004516C8"/>
    <w:rsid w:val="004814E7"/>
    <w:rsid w:val="0049683C"/>
    <w:rsid w:val="00537F0B"/>
    <w:rsid w:val="005B42A5"/>
    <w:rsid w:val="005D4E02"/>
    <w:rsid w:val="005E355C"/>
    <w:rsid w:val="005E4D72"/>
    <w:rsid w:val="005F4336"/>
    <w:rsid w:val="00627628"/>
    <w:rsid w:val="006A22BA"/>
    <w:rsid w:val="006E556D"/>
    <w:rsid w:val="006F662A"/>
    <w:rsid w:val="0076633F"/>
    <w:rsid w:val="007716A4"/>
    <w:rsid w:val="007A478C"/>
    <w:rsid w:val="007B7523"/>
    <w:rsid w:val="007F4DB8"/>
    <w:rsid w:val="00880D43"/>
    <w:rsid w:val="008C7794"/>
    <w:rsid w:val="008D1728"/>
    <w:rsid w:val="008E6F06"/>
    <w:rsid w:val="008F7815"/>
    <w:rsid w:val="009356B6"/>
    <w:rsid w:val="0093645D"/>
    <w:rsid w:val="009F1AA3"/>
    <w:rsid w:val="009F2D7D"/>
    <w:rsid w:val="00A26545"/>
    <w:rsid w:val="00A81FD8"/>
    <w:rsid w:val="00A86A0A"/>
    <w:rsid w:val="00A86C21"/>
    <w:rsid w:val="00A973F8"/>
    <w:rsid w:val="00AF10DD"/>
    <w:rsid w:val="00B1197C"/>
    <w:rsid w:val="00B8184E"/>
    <w:rsid w:val="00CA6EEC"/>
    <w:rsid w:val="00CE72C5"/>
    <w:rsid w:val="00CF7B26"/>
    <w:rsid w:val="00D0464C"/>
    <w:rsid w:val="00D42B71"/>
    <w:rsid w:val="00D7264A"/>
    <w:rsid w:val="00D8790C"/>
    <w:rsid w:val="00D91C31"/>
    <w:rsid w:val="00DE6463"/>
    <w:rsid w:val="00DE74FA"/>
    <w:rsid w:val="00DF361E"/>
    <w:rsid w:val="00DF6078"/>
    <w:rsid w:val="00E2042C"/>
    <w:rsid w:val="00EA6AC3"/>
    <w:rsid w:val="00EB6368"/>
    <w:rsid w:val="00F108DF"/>
    <w:rsid w:val="00F76D09"/>
    <w:rsid w:val="00F836B4"/>
    <w:rsid w:val="00FB5C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1/20130123-1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1745</Words>
  <Characters>9948</Characters>
  <Application>Microsoft Office Word</Application>
  <DocSecurity>0</DocSecurity>
  <Lines>82</Lines>
  <Paragraphs>23</Paragraphs>
  <ScaleCrop>false</ScaleCrop>
  <Company>TURMOB</Company>
  <LinksUpToDate>false</LinksUpToDate>
  <CharactersWithSpaces>11670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72</cp:revision>
  <cp:lastPrinted>2013-01-07T06:33:00Z</cp:lastPrinted>
  <dcterms:created xsi:type="dcterms:W3CDTF">2013-01-02T06:53:00Z</dcterms:created>
  <dcterms:modified xsi:type="dcterms:W3CDTF">2013-01-23T06:42:00Z</dcterms:modified>
</cp:coreProperties>
</file>