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E7E70"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28545</w:t>
      </w:r>
    </w:p>
    <w:p w:rsidR="00BF3772" w:rsidRDefault="00BF3772" w:rsidP="004516C8">
      <w:pPr>
        <w:spacing w:after="0" w:line="280" w:lineRule="atLeast"/>
        <w:rPr>
          <w:rFonts w:ascii="Times New Roman" w:hAnsi="Times New Roman" w:cs="Times New Roman"/>
          <w:b/>
          <w:sz w:val="20"/>
          <w:szCs w:val="20"/>
          <w:u w:val="single"/>
        </w:rPr>
      </w:pPr>
    </w:p>
    <w:p w:rsidR="00D440A9" w:rsidRPr="00D440A9" w:rsidRDefault="00D440A9" w:rsidP="00D440A9">
      <w:pPr>
        <w:spacing w:after="0" w:line="280" w:lineRule="atLeast"/>
        <w:jc w:val="center"/>
        <w:rPr>
          <w:rFonts w:ascii="Times New Roman" w:hAnsi="Times New Roman" w:cs="Times New Roman"/>
          <w:b/>
          <w:sz w:val="20"/>
          <w:szCs w:val="20"/>
        </w:rPr>
      </w:pPr>
      <w:r w:rsidRPr="00D440A9">
        <w:rPr>
          <w:rFonts w:ascii="Times New Roman" w:hAnsi="Times New Roman" w:cs="Times New Roman"/>
          <w:b/>
          <w:sz w:val="20"/>
          <w:szCs w:val="20"/>
        </w:rPr>
        <w:t>YÖNETMWLİK</w:t>
      </w:r>
    </w:p>
    <w:p w:rsidR="00D440A9" w:rsidRDefault="00D440A9" w:rsidP="004516C8">
      <w:pPr>
        <w:spacing w:after="0" w:line="280" w:lineRule="atLeast"/>
        <w:rPr>
          <w:rFonts w:ascii="Times New Roman" w:hAnsi="Times New Roman" w:cs="Times New Roman"/>
          <w:b/>
          <w:sz w:val="20"/>
          <w:szCs w:val="20"/>
          <w:u w:val="single"/>
        </w:rPr>
      </w:pPr>
    </w:p>
    <w:p w:rsidR="00FD727C" w:rsidRDefault="00FD727C" w:rsidP="00FD727C">
      <w:pPr>
        <w:tabs>
          <w:tab w:val="left" w:pos="566"/>
        </w:tabs>
        <w:spacing w:after="0" w:line="240" w:lineRule="exact"/>
        <w:rPr>
          <w:rFonts w:ascii="Times New Roman" w:eastAsia="ヒラギノ明朝 Pro W3" w:hAnsi="Times New Roman" w:cs="Times New Roman"/>
          <w:sz w:val="18"/>
          <w:szCs w:val="18"/>
          <w:u w:val="single"/>
        </w:rPr>
      </w:pPr>
      <w:r w:rsidRPr="00FD727C">
        <w:rPr>
          <w:rFonts w:ascii="Times New Roman" w:eastAsia="ヒラギノ明朝 Pro W3" w:hAnsi="Times New Roman" w:cs="Times New Roman"/>
          <w:sz w:val="18"/>
          <w:szCs w:val="18"/>
          <w:u w:val="single"/>
        </w:rPr>
        <w:t>Çalışma ve Sosyal Güvenlik Bakanlığından:</w:t>
      </w:r>
    </w:p>
    <w:p w:rsidR="00FD727C" w:rsidRPr="00FD727C" w:rsidRDefault="00FD727C" w:rsidP="00FD727C">
      <w:pPr>
        <w:tabs>
          <w:tab w:val="left" w:pos="566"/>
        </w:tabs>
        <w:spacing w:after="0" w:line="240" w:lineRule="exact"/>
        <w:rPr>
          <w:rFonts w:ascii="Times New Roman" w:eastAsia="ヒラギノ明朝 Pro W3" w:hAnsi="Times New Roman" w:cs="Times New Roman"/>
          <w:sz w:val="18"/>
          <w:szCs w:val="18"/>
          <w:u w:val="single"/>
        </w:rPr>
      </w:pPr>
    </w:p>
    <w:p w:rsidR="00FD727C" w:rsidRPr="00FD727C" w:rsidRDefault="00FD727C" w:rsidP="00FD727C">
      <w:pPr>
        <w:spacing w:after="0" w:line="240" w:lineRule="exact"/>
        <w:jc w:val="center"/>
        <w:rPr>
          <w:rFonts w:ascii="Times New Roman" w:eastAsia="ヒラギノ明朝 Pro W3" w:hAnsi="Times New Roman" w:cs="Times New Roman"/>
          <w:b/>
          <w:sz w:val="18"/>
          <w:szCs w:val="18"/>
        </w:rPr>
      </w:pPr>
      <w:r w:rsidRPr="00FD727C">
        <w:rPr>
          <w:rFonts w:ascii="Times New Roman" w:eastAsia="ヒラギノ明朝 Pro W3" w:hAnsi="Times New Roman" w:cs="Times New Roman"/>
          <w:b/>
          <w:sz w:val="18"/>
          <w:szCs w:val="18"/>
        </w:rPr>
        <w:t>İŞ SAĞLIĞI VE GÜVENLİĞİ HİZMETLERİ YÖNETMELİĞİNDE</w:t>
      </w:r>
    </w:p>
    <w:p w:rsidR="00FD727C" w:rsidRDefault="00FD727C" w:rsidP="00FD727C">
      <w:pPr>
        <w:spacing w:after="0" w:line="240" w:lineRule="exact"/>
        <w:jc w:val="center"/>
        <w:rPr>
          <w:rFonts w:ascii="Times New Roman" w:eastAsia="ヒラギノ明朝 Pro W3" w:hAnsi="Times New Roman" w:cs="Times New Roman"/>
          <w:b/>
          <w:sz w:val="18"/>
          <w:szCs w:val="18"/>
        </w:rPr>
      </w:pPr>
      <w:r w:rsidRPr="00FD727C">
        <w:rPr>
          <w:rFonts w:ascii="Times New Roman" w:eastAsia="ヒラギノ明朝 Pro W3" w:hAnsi="Times New Roman" w:cs="Times New Roman"/>
          <w:b/>
          <w:sz w:val="18"/>
          <w:szCs w:val="18"/>
        </w:rPr>
        <w:t>DEĞİŞİKLİK YAPILMASINA DAİR YÖNETMELİK</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bCs/>
          <w:sz w:val="18"/>
          <w:szCs w:val="18"/>
        </w:rPr>
        <w:t>MADDE 1 –</w:t>
      </w:r>
      <w:r w:rsidRPr="00FD727C">
        <w:rPr>
          <w:rFonts w:ascii="Times New Roman" w:eastAsia="ヒラギノ明朝 Pro W3" w:hAnsi="Times New Roman" w:cs="Times New Roman"/>
          <w:sz w:val="18"/>
          <w:szCs w:val="18"/>
        </w:rPr>
        <w:t xml:space="preserve"> 29/12/2012 tarihli ve 28512 sayılı Resmî Gazete’de yayımlanan İş Sağlığı ve Güvenliği Hizmetleri Yönetmeliğinin 10 uncu maddesine aşağıdaki fıkra eklenmiştir.</w:t>
      </w: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sz w:val="18"/>
          <w:szCs w:val="18"/>
        </w:rPr>
        <w:t>“(4) Sağlık Bakanlığından ruhsatlı sağlık hizmeti sunucusu olan işyerlerinde kurulacak İSGB’lerde ilk yardım ve acil müdahale odası şartı ve EK-1’de belirtilen araç ve gereçler ile ulaşım amaçlı araç bulundurulması zorunluluğu aranmaz.”</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MADDE 2 –</w:t>
      </w:r>
      <w:r w:rsidRPr="00FD727C">
        <w:rPr>
          <w:rFonts w:ascii="Times New Roman" w:eastAsia="ヒラギノ明朝 Pro W3" w:hAnsi="Times New Roman" w:cs="Times New Roman"/>
          <w:sz w:val="18"/>
          <w:szCs w:val="18"/>
        </w:rPr>
        <w:t xml:space="preserve"> Aynı Yönetmeliğin 12 nci maddesinin beşinci fıkrasının birinci ve ikinci cümleleri aşağıdaki şekilde değiştirilmiş ve dokuzuncu fıkrasının birinci cümlesinden sonra gelmek üzere aşağıdaki cümle eklenmiştir.</w:t>
      </w: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sz w:val="18"/>
          <w:szCs w:val="18"/>
        </w:rPr>
        <w:t>“OSGB’ler kuruldukları il ve sınır komşusu illerde hizmet sunmaya yetkilidir. Sınır illerin dışında hizmet verilebilmesi için, bu Yönetmelikte belirtilen şartları sağlayarak o illerde şube açılması zorunludur.”</w:t>
      </w: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sz w:val="18"/>
          <w:szCs w:val="18"/>
        </w:rPr>
        <w:t>“Ancak, tapu kütüğüne mesken olarak kayıtlı binalarda yer alan bölümlerin tamamının yetkili idarelerce işyeri olarak ruhsatlandırılmış olması şartıyla bu bölümlerde OSGB kurulabilir.”</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MADDE 3 –</w:t>
      </w:r>
      <w:r w:rsidRPr="00FD727C">
        <w:rPr>
          <w:rFonts w:ascii="Times New Roman" w:eastAsia="ヒラギノ明朝 Pro W3" w:hAnsi="Times New Roman" w:cs="Times New Roman"/>
          <w:sz w:val="18"/>
          <w:szCs w:val="18"/>
        </w:rPr>
        <w:t xml:space="preserve"> Aynı Yönetmeliğin 17 nci maddesine aşağıdaki fıkra eklenmiştir.</w:t>
      </w: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sz w:val="18"/>
          <w:szCs w:val="18"/>
        </w:rPr>
        <w:t>“(7) Bakanlıkça yetkilendirilen toplum sağlığı merkezleri işyeri hekimliği ve diğer sağlık personeli hizmetlerini 12 nci maddenin üçüncü fıkrasında belirtilen şartları iş güvenliği uzmanı odası hariç yerine getirmeleri durumunda sunabilirler. İş sağlığı ve güvenliği hizmetlerini vermek istedikleri takdirde 12 nci ve 16 ncı maddelerde belirtilen şartları yerine getirirler. Toplum sağlığı merkezlerinin yetkilendirilme ve denetimine ilişkin usul ve esaslar Sağlık Bakanlığı ve Bakanlığın birlikte hazırlayacakları genelge ile belirlenir.”</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 xml:space="preserve">MADDE 4 – </w:t>
      </w:r>
      <w:r w:rsidRPr="00FD727C">
        <w:rPr>
          <w:rFonts w:ascii="Times New Roman" w:eastAsia="ヒラギノ明朝 Pro W3" w:hAnsi="Times New Roman" w:cs="Times New Roman"/>
          <w:sz w:val="18"/>
          <w:szCs w:val="18"/>
        </w:rPr>
        <w:t>Aynı Yönetmeliğin geçici 1 inci maddesi başlığıyla birlikte aşağıdaki şekilde değiştirilmiştir.</w:t>
      </w:r>
    </w:p>
    <w:p w:rsid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r w:rsidRPr="00FD727C">
        <w:rPr>
          <w:rFonts w:ascii="Times New Roman" w:eastAsia="ヒラギノ明朝 Pro W3" w:hAnsi="Times New Roman" w:cs="Times New Roman"/>
          <w:b/>
          <w:sz w:val="18"/>
          <w:szCs w:val="18"/>
        </w:rPr>
        <w:t>Mevcut OSGB’lerin durumu</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GEÇİCİ MADDE 1 –</w:t>
      </w:r>
      <w:r w:rsidRPr="00FD727C">
        <w:rPr>
          <w:rFonts w:ascii="Times New Roman" w:eastAsia="ヒラギノ明朝 Pro W3" w:hAnsi="Times New Roman" w:cs="Times New Roman"/>
          <w:sz w:val="18"/>
          <w:szCs w:val="18"/>
        </w:rPr>
        <w:t xml:space="preserve"> (1) Mevcut OSGB’lerin onaylanmış yerleşim planında değişiklik olması halinde, fiziki şartların bu Yönetmelik hükümlerine uygun olması şartı aranır.</w:t>
      </w: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sz w:val="18"/>
          <w:szCs w:val="18"/>
        </w:rPr>
        <w:t>(2) Mevcut OSGB’ler bu Yönetmeliğin yayımlanmasından itibaren altı ay içerisinde EK-8’deki örneğine uygun tabelayı, OSGB’nin bulunduğu binanın girişine veya OSGB’nin girişine asarlar. Bu yükümlülüğü süresinde yerine getirmeyen OSGB’lerin belgesi doğrudan iptal edilir.”</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MADDE 5 –</w:t>
      </w:r>
      <w:r w:rsidRPr="00FD727C">
        <w:rPr>
          <w:rFonts w:ascii="Times New Roman" w:eastAsia="ヒラギノ明朝 Pro W3" w:hAnsi="Times New Roman" w:cs="Times New Roman"/>
          <w:sz w:val="18"/>
          <w:szCs w:val="18"/>
        </w:rPr>
        <w:t xml:space="preserve"> Aynı Yönetmeliğin EK-7’sinde yer alan “Ortak Sağlık ve Güvenlik Birimleri ve Sorumlu Müdürler İçin İhtar Tablosu” nun altıncı sırasında yer alan “15 iş günü” ifadesi “30 iş günü” şeklinde değiştirilmiştir.</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 xml:space="preserve">MADDE 6 – </w:t>
      </w:r>
      <w:r w:rsidRPr="00FD727C">
        <w:rPr>
          <w:rFonts w:ascii="Times New Roman" w:eastAsia="ヒラギノ明朝 Pro W3" w:hAnsi="Times New Roman" w:cs="Times New Roman"/>
          <w:sz w:val="18"/>
          <w:szCs w:val="18"/>
        </w:rPr>
        <w:t>Bu Yönetmelik yayımı tarihinde yürürlüğe girer.</w:t>
      </w:r>
    </w:p>
    <w:p w:rsidR="00FD727C" w:rsidRDefault="00FD727C" w:rsidP="00FD727C">
      <w:pPr>
        <w:tabs>
          <w:tab w:val="left" w:pos="566"/>
        </w:tabs>
        <w:spacing w:after="0" w:line="240" w:lineRule="exact"/>
        <w:jc w:val="both"/>
        <w:rPr>
          <w:rFonts w:ascii="Times New Roman" w:eastAsia="ヒラギノ明朝 Pro W3" w:hAnsi="Times New Roman" w:cs="Times New Roman"/>
          <w:b/>
          <w:sz w:val="18"/>
          <w:szCs w:val="18"/>
        </w:rPr>
      </w:pPr>
    </w:p>
    <w:p w:rsidR="00FD727C" w:rsidRPr="00FD727C" w:rsidRDefault="00FD727C" w:rsidP="00FD727C">
      <w:pPr>
        <w:tabs>
          <w:tab w:val="left" w:pos="566"/>
        </w:tabs>
        <w:spacing w:after="0" w:line="240" w:lineRule="exact"/>
        <w:jc w:val="both"/>
        <w:rPr>
          <w:rFonts w:ascii="Times New Roman" w:eastAsia="ヒラギノ明朝 Pro W3" w:hAnsi="Times New Roman" w:cs="Times New Roman"/>
          <w:sz w:val="18"/>
          <w:szCs w:val="18"/>
        </w:rPr>
      </w:pPr>
      <w:r w:rsidRPr="00FD727C">
        <w:rPr>
          <w:rFonts w:ascii="Times New Roman" w:eastAsia="ヒラギノ明朝 Pro W3" w:hAnsi="Times New Roman" w:cs="Times New Roman"/>
          <w:b/>
          <w:sz w:val="18"/>
          <w:szCs w:val="18"/>
        </w:rPr>
        <w:t xml:space="preserve">MADDE 7 – </w:t>
      </w:r>
      <w:r w:rsidRPr="00FD727C">
        <w:rPr>
          <w:rFonts w:ascii="Times New Roman" w:eastAsia="ヒラギノ明朝 Pro W3" w:hAnsi="Times New Roman" w:cs="Times New Roman"/>
          <w:sz w:val="18"/>
          <w:szCs w:val="18"/>
        </w:rPr>
        <w:t>Bu Yönetmelik hükümlerini Çalışma ve Sosyal Güvenlik Bakanı yürütür.</w:t>
      </w:r>
    </w:p>
    <w:p w:rsidR="00FD727C" w:rsidRPr="00FD727C" w:rsidRDefault="00FD727C" w:rsidP="00FD727C">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D727C" w:rsidRPr="00FD727C">
        <w:trPr>
          <w:jc w:val="center"/>
        </w:trPr>
        <w:tc>
          <w:tcPr>
            <w:tcW w:w="8505" w:type="dxa"/>
            <w:gridSpan w:val="2"/>
            <w:tcBorders>
              <w:top w:val="single" w:sz="4" w:space="0" w:color="auto"/>
              <w:left w:val="single" w:sz="4" w:space="0" w:color="auto"/>
              <w:bottom w:val="nil"/>
              <w:right w:val="single" w:sz="4" w:space="0" w:color="auto"/>
            </w:tcBorders>
            <w:hideMark/>
          </w:tcPr>
          <w:p w:rsidR="00FD727C" w:rsidRPr="00FD727C" w:rsidRDefault="00FD727C" w:rsidP="00FD727C">
            <w:pPr>
              <w:tabs>
                <w:tab w:val="left" w:pos="566"/>
              </w:tabs>
              <w:spacing w:after="0" w:line="240" w:lineRule="exact"/>
              <w:jc w:val="center"/>
              <w:rPr>
                <w:rFonts w:ascii="Times New Roman" w:eastAsia="ヒラギノ明朝 Pro W3" w:hAnsi="Times" w:cs="Times New Roman"/>
                <w:b/>
                <w:sz w:val="18"/>
                <w:szCs w:val="18"/>
              </w:rPr>
            </w:pPr>
            <w:r w:rsidRPr="00FD727C">
              <w:rPr>
                <w:rFonts w:ascii="Times New Roman" w:eastAsia="ヒラギノ明朝 Pro W3" w:hAnsi="Times" w:cs="Times New Roman"/>
                <w:b/>
                <w:sz w:val="18"/>
                <w:szCs w:val="18"/>
              </w:rPr>
              <w:t>Y</w:t>
            </w:r>
            <w:r w:rsidRPr="00FD727C">
              <w:rPr>
                <w:rFonts w:ascii="Times New Roman" w:eastAsia="ヒラギノ明朝 Pro W3" w:hAnsi="Times" w:cs="Times New Roman"/>
                <w:b/>
                <w:sz w:val="18"/>
                <w:szCs w:val="18"/>
              </w:rPr>
              <w:t>ö</w:t>
            </w:r>
            <w:r w:rsidRPr="00FD727C">
              <w:rPr>
                <w:rFonts w:ascii="Times New Roman" w:eastAsia="ヒラギノ明朝 Pro W3" w:hAnsi="Times" w:cs="Times New Roman"/>
                <w:b/>
                <w:sz w:val="18"/>
                <w:szCs w:val="18"/>
              </w:rPr>
              <w:t>netmeli</w:t>
            </w:r>
            <w:r w:rsidRPr="00FD727C">
              <w:rPr>
                <w:rFonts w:ascii="Times New Roman" w:eastAsia="ヒラギノ明朝 Pro W3" w:hAnsi="Times" w:cs="Times New Roman"/>
                <w:b/>
                <w:sz w:val="18"/>
                <w:szCs w:val="18"/>
              </w:rPr>
              <w:t>ğ</w:t>
            </w:r>
            <w:r w:rsidRPr="00FD727C">
              <w:rPr>
                <w:rFonts w:ascii="Times New Roman" w:eastAsia="ヒラギノ明朝 Pro W3" w:hAnsi="Times" w:cs="Times New Roman"/>
                <w:b/>
                <w:sz w:val="18"/>
                <w:szCs w:val="18"/>
              </w:rPr>
              <w:t>in Yay</w:t>
            </w:r>
            <w:r w:rsidRPr="00FD727C">
              <w:rPr>
                <w:rFonts w:ascii="Times New Roman" w:eastAsia="ヒラギノ明朝 Pro W3" w:hAnsi="Times" w:cs="Times New Roman"/>
                <w:b/>
                <w:sz w:val="18"/>
                <w:szCs w:val="18"/>
              </w:rPr>
              <w:t>ı</w:t>
            </w:r>
            <w:r w:rsidRPr="00FD727C">
              <w:rPr>
                <w:rFonts w:ascii="Times New Roman" w:eastAsia="ヒラギノ明朝 Pro W3" w:hAnsi="Times" w:cs="Times New Roman"/>
                <w:b/>
                <w:sz w:val="18"/>
                <w:szCs w:val="18"/>
              </w:rPr>
              <w:t>mland</w:t>
            </w:r>
            <w:r w:rsidRPr="00FD727C">
              <w:rPr>
                <w:rFonts w:ascii="Times New Roman" w:eastAsia="ヒラギノ明朝 Pro W3" w:hAnsi="Times" w:cs="Times New Roman"/>
                <w:b/>
                <w:sz w:val="18"/>
                <w:szCs w:val="18"/>
              </w:rPr>
              <w:t>ığı</w:t>
            </w:r>
            <w:r w:rsidRPr="00FD727C">
              <w:rPr>
                <w:rFonts w:ascii="Times New Roman" w:eastAsia="ヒラギノ明朝 Pro W3" w:hAnsi="Times" w:cs="Times New Roman"/>
                <w:b/>
                <w:sz w:val="18"/>
                <w:szCs w:val="18"/>
              </w:rPr>
              <w:t xml:space="preserve"> Resm</w:t>
            </w:r>
            <w:r w:rsidRPr="00FD727C">
              <w:rPr>
                <w:rFonts w:ascii="Times New Roman" w:eastAsia="ヒラギノ明朝 Pro W3" w:hAnsi="Times" w:cs="Times New Roman"/>
                <w:b/>
                <w:sz w:val="18"/>
                <w:szCs w:val="18"/>
              </w:rPr>
              <w:t>î</w:t>
            </w:r>
            <w:r w:rsidRPr="00FD727C">
              <w:rPr>
                <w:rFonts w:ascii="Times New Roman" w:eastAsia="ヒラギノ明朝 Pro W3" w:hAnsi="Times" w:cs="Times New Roman"/>
                <w:b/>
                <w:sz w:val="18"/>
                <w:szCs w:val="18"/>
              </w:rPr>
              <w:t xml:space="preserve"> Gazete'nin</w:t>
            </w:r>
          </w:p>
        </w:tc>
      </w:tr>
      <w:tr w:rsidR="00FD727C" w:rsidRPr="00FD727C">
        <w:trPr>
          <w:jc w:val="center"/>
        </w:trPr>
        <w:tc>
          <w:tcPr>
            <w:tcW w:w="4254" w:type="dxa"/>
            <w:tcBorders>
              <w:top w:val="nil"/>
              <w:left w:val="single" w:sz="4" w:space="0" w:color="auto"/>
              <w:bottom w:val="single" w:sz="4" w:space="0" w:color="auto"/>
              <w:right w:val="nil"/>
            </w:tcBorders>
            <w:hideMark/>
          </w:tcPr>
          <w:p w:rsidR="00FD727C" w:rsidRPr="00FD727C" w:rsidRDefault="00FD727C" w:rsidP="00FD727C">
            <w:pPr>
              <w:tabs>
                <w:tab w:val="left" w:pos="566"/>
              </w:tabs>
              <w:spacing w:after="0" w:line="240" w:lineRule="exact"/>
              <w:jc w:val="center"/>
              <w:rPr>
                <w:rFonts w:ascii="Times New Roman" w:eastAsia="ヒラギノ明朝 Pro W3" w:hAnsi="Times" w:cs="Times New Roman"/>
                <w:b/>
                <w:sz w:val="18"/>
                <w:szCs w:val="18"/>
              </w:rPr>
            </w:pPr>
            <w:r w:rsidRPr="00FD727C">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D727C" w:rsidRPr="00FD727C" w:rsidRDefault="00FD727C" w:rsidP="00FD727C">
            <w:pPr>
              <w:tabs>
                <w:tab w:val="left" w:pos="566"/>
              </w:tabs>
              <w:spacing w:after="0" w:line="240" w:lineRule="exact"/>
              <w:jc w:val="center"/>
              <w:rPr>
                <w:rFonts w:ascii="Times New Roman" w:eastAsia="ヒラギノ明朝 Pro W3" w:hAnsi="Times" w:cs="Times New Roman"/>
                <w:b/>
                <w:sz w:val="18"/>
                <w:szCs w:val="18"/>
              </w:rPr>
            </w:pPr>
            <w:r w:rsidRPr="00FD727C">
              <w:rPr>
                <w:rFonts w:ascii="Times New Roman" w:eastAsia="ヒラギノ明朝 Pro W3" w:hAnsi="Times" w:cs="Times New Roman"/>
                <w:b/>
                <w:sz w:val="18"/>
                <w:szCs w:val="18"/>
              </w:rPr>
              <w:t>Say</w:t>
            </w:r>
            <w:r w:rsidRPr="00FD727C">
              <w:rPr>
                <w:rFonts w:ascii="Times New Roman" w:eastAsia="ヒラギノ明朝 Pro W3" w:hAnsi="Times" w:cs="Times New Roman"/>
                <w:b/>
                <w:sz w:val="18"/>
                <w:szCs w:val="18"/>
              </w:rPr>
              <w:t>ı</w:t>
            </w:r>
            <w:r w:rsidRPr="00FD727C">
              <w:rPr>
                <w:rFonts w:ascii="Times New Roman" w:eastAsia="ヒラギノ明朝 Pro W3" w:hAnsi="Times" w:cs="Times New Roman"/>
                <w:b/>
                <w:sz w:val="18"/>
                <w:szCs w:val="18"/>
              </w:rPr>
              <w:t>s</w:t>
            </w:r>
            <w:r w:rsidRPr="00FD727C">
              <w:rPr>
                <w:rFonts w:ascii="Times New Roman" w:eastAsia="ヒラギノ明朝 Pro W3" w:hAnsi="Times" w:cs="Times New Roman"/>
                <w:b/>
                <w:sz w:val="18"/>
                <w:szCs w:val="18"/>
              </w:rPr>
              <w:t>ı</w:t>
            </w:r>
          </w:p>
        </w:tc>
      </w:tr>
      <w:tr w:rsidR="00FD727C" w:rsidRPr="00FD727C">
        <w:trPr>
          <w:jc w:val="center"/>
        </w:trPr>
        <w:tc>
          <w:tcPr>
            <w:tcW w:w="4254" w:type="dxa"/>
            <w:tcBorders>
              <w:top w:val="single" w:sz="4" w:space="0" w:color="auto"/>
              <w:left w:val="single" w:sz="4" w:space="0" w:color="auto"/>
              <w:bottom w:val="single" w:sz="4" w:space="0" w:color="auto"/>
              <w:right w:val="single" w:sz="4" w:space="0" w:color="auto"/>
            </w:tcBorders>
            <w:hideMark/>
          </w:tcPr>
          <w:p w:rsidR="00FD727C" w:rsidRPr="00FD727C" w:rsidRDefault="00FD727C" w:rsidP="00FD727C">
            <w:pPr>
              <w:tabs>
                <w:tab w:val="left" w:pos="566"/>
              </w:tabs>
              <w:spacing w:after="0" w:line="240" w:lineRule="exact"/>
              <w:jc w:val="center"/>
              <w:rPr>
                <w:rFonts w:ascii="Times New Roman" w:eastAsia="ヒラギノ明朝 Pro W3" w:hAnsi="Times" w:cs="Times New Roman"/>
                <w:sz w:val="18"/>
                <w:szCs w:val="18"/>
              </w:rPr>
            </w:pPr>
            <w:r w:rsidRPr="00FD727C">
              <w:rPr>
                <w:rFonts w:ascii="Times New Roman" w:eastAsia="ヒラギノ明朝 Pro W3" w:hAnsi="Times" w:cs="Times New Roman"/>
                <w:sz w:val="18"/>
                <w:szCs w:val="18"/>
              </w:rPr>
              <w:t>29/12/2012</w:t>
            </w:r>
          </w:p>
        </w:tc>
        <w:tc>
          <w:tcPr>
            <w:tcW w:w="4251" w:type="dxa"/>
            <w:tcBorders>
              <w:top w:val="single" w:sz="4" w:space="0" w:color="auto"/>
              <w:left w:val="single" w:sz="4" w:space="0" w:color="auto"/>
              <w:bottom w:val="single" w:sz="4" w:space="0" w:color="auto"/>
              <w:right w:val="single" w:sz="4" w:space="0" w:color="auto"/>
            </w:tcBorders>
            <w:hideMark/>
          </w:tcPr>
          <w:p w:rsidR="00FD727C" w:rsidRPr="00FD727C" w:rsidRDefault="00FD727C" w:rsidP="00FD727C">
            <w:pPr>
              <w:tabs>
                <w:tab w:val="left" w:pos="566"/>
              </w:tabs>
              <w:spacing w:after="0" w:line="240" w:lineRule="exact"/>
              <w:jc w:val="center"/>
              <w:rPr>
                <w:rFonts w:ascii="Times New Roman" w:eastAsia="ヒラギノ明朝 Pro W3" w:hAnsi="Times" w:cs="Times New Roman"/>
                <w:sz w:val="18"/>
                <w:szCs w:val="18"/>
              </w:rPr>
            </w:pPr>
            <w:r w:rsidRPr="00FD727C">
              <w:rPr>
                <w:rFonts w:ascii="Times New Roman" w:eastAsia="ヒラギノ明朝 Pro W3" w:hAnsi="Times" w:cs="Times New Roman"/>
                <w:sz w:val="18"/>
                <w:szCs w:val="18"/>
              </w:rPr>
              <w:t>28512</w:t>
            </w:r>
          </w:p>
        </w:tc>
      </w:tr>
    </w:tbl>
    <w:p w:rsidR="00FD727C" w:rsidRDefault="00FD727C" w:rsidP="004516C8">
      <w:pPr>
        <w:spacing w:after="0" w:line="280" w:lineRule="atLeast"/>
        <w:rPr>
          <w:rFonts w:ascii="Times New Roman" w:hAnsi="Times New Roman" w:cs="Times New Roman"/>
          <w:b/>
          <w:sz w:val="20"/>
          <w:szCs w:val="20"/>
          <w:u w:val="single"/>
        </w:rPr>
      </w:pPr>
    </w:p>
    <w:sectPr w:rsidR="00FD727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 w:val="00FD727C"/>
    <w:rsid w:val="00FF60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422</Words>
  <Characters>2410</Characters>
  <Application>Microsoft Office Word</Application>
  <DocSecurity>0</DocSecurity>
  <Lines>20</Lines>
  <Paragraphs>5</Paragraphs>
  <ScaleCrop>false</ScaleCrop>
  <Company>TURMOB</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122</cp:revision>
  <cp:lastPrinted>2013-01-07T06:33:00Z</cp:lastPrinted>
  <dcterms:created xsi:type="dcterms:W3CDTF">2013-01-02T06:53:00Z</dcterms:created>
  <dcterms:modified xsi:type="dcterms:W3CDTF">2013-01-31T06:33:00Z</dcterms:modified>
</cp:coreProperties>
</file>