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604F0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28560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4A5754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4A5754" w:rsidRDefault="004A5754">
            <w:pPr>
              <w:pStyle w:val="NormalWeb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YÖNETMELİK</w:t>
            </w:r>
          </w:p>
        </w:tc>
      </w:tr>
      <w:tr w:rsidR="004A5754">
        <w:trPr>
          <w:trHeight w:val="480"/>
          <w:jc w:val="center"/>
        </w:trPr>
        <w:tc>
          <w:tcPr>
            <w:tcW w:w="8789" w:type="dxa"/>
            <w:vAlign w:val="center"/>
          </w:tcPr>
          <w:p w:rsidR="004A5754" w:rsidRDefault="004A5754">
            <w:pPr>
              <w:pStyle w:val="1-Baslk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bakanl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(Hazine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tan:</w:t>
            </w:r>
          </w:p>
          <w:p w:rsidR="004A5754" w:rsidRDefault="004A5754">
            <w:pPr>
              <w:pStyle w:val="2-OrtaBaslk"/>
              <w:spacing w:before="56" w:after="283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REYSEL KATILIM SERMAYES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 xml:space="preserve"> HAKKINDA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K</w:t>
            </w:r>
          </w:p>
          <w:p w:rsidR="004A5754" w:rsidRDefault="004A5754">
            <w:pPr>
              <w:pStyle w:val="2-OrtaBaslk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</w:t>
            </w:r>
          </w:p>
          <w:p w:rsidR="004A5754" w:rsidRDefault="004A5754">
            <w:pPr>
              <w:pStyle w:val="2-OrtaBaslk"/>
              <w:spacing w:after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, Kapsam, Dayanak ve Tan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</w:t>
            </w:r>
            <w:r>
              <w:rPr>
                <w:b/>
                <w:sz w:val="18"/>
                <w:szCs w:val="18"/>
              </w:rPr>
              <w:t>ç</w:t>
            </w:r>
            <w:r>
              <w:rPr>
                <w:b/>
                <w:sz w:val="18"/>
                <w:szCs w:val="18"/>
              </w:rPr>
              <w:t xml:space="preserve"> ve kapsam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 amac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ksek risk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ermesi nedeniyle finansmana eri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imde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ayan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lang</w:t>
            </w:r>
            <w:r>
              <w:rPr>
                <w:sz w:val="18"/>
                <w:szCs w:val="18"/>
              </w:rPr>
              <w:t>ıç</w:t>
            </w:r>
            <w:r>
              <w:rPr>
                <w:sz w:val="18"/>
                <w:szCs w:val="18"/>
              </w:rPr>
              <w:t xml:space="preserve"> veya b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me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ndaki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imler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finansal bir ara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olan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sermayesinin desteklenmesine,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ve 9/12/1994 tarihli ve 4059 say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Hazine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kilat ve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revleri Hakk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Kanunun ek 5 inci maddesine tabi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i, kurum ve kurulu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faaliyetlerinin izlenmesine, denetlenmesine ve sona ermesine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usul ve esaslar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zenlemektir.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Dayanak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 Hazine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kilat ve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revleri Hakk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Kanunun ek 5 inci maddesine dayan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larak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mlar ve k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saltmalar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netmelikte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en;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Akreditasyon: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Kanunun ek 5 inci maddesi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yetkilendirilmesini,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sermayesi (BKS):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irketlere aktard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nakdi sermayeyi,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BKS mevzuat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: 31/12/1960 tarihli ve 193 say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Gelir Vergisi Kanununun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ici 82 nci maddesi, Hazine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kilat ve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revleri Hakk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Kanunun ek 5 inci maddesi,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 ve ilgili 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 mevzuat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)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(BKY):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isel varl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ve/veya tecr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 ve birikimlerini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lang</w:t>
            </w:r>
            <w:r>
              <w:rPr>
                <w:sz w:val="18"/>
                <w:szCs w:val="18"/>
              </w:rPr>
              <w:t>ıç</w:t>
            </w:r>
            <w:r>
              <w:rPr>
                <w:sz w:val="18"/>
                <w:szCs w:val="18"/>
              </w:rPr>
              <w:t xml:space="preserve"> veya b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me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ndaki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irketlere aktaran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ileri,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(BKY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):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imcilerin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ile bir araya geldi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i, 22/11/2001 tarihli ve 4721 say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 Medeni Kanunu, 11/1/2011 tarihli ve 6098 say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 Bor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lar Kanunu veya 13/1/2011 tarihli ve 6102 say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 Ticaret Kanunu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uyar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nca olu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turulan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lisans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(BKY lisans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):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belirlenen kriterleri kar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layan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lere verilen ve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yararlanma olana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layan belgeyi,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f)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imci: Bir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fikrine dayal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 kendi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ini kurmak isteyen/kuran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 veya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zel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ileri,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g)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irketi: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yapmak amac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sermaye koyarak ortak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u anonim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h) </w:t>
            </w:r>
            <w:r>
              <w:rPr>
                <w:sz w:val="18"/>
                <w:szCs w:val="18"/>
              </w:rPr>
              <w:t>İş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: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sunulan ve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lacak sekt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ve faaliyetleri bir takvim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evesinde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) Kanun: 9/12/1994 tarihli ve 4059 say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Hazine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kilat ve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revleri Hakk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Kanunu,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i) Kurul: Hazine Kontrol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rleri Kurulu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k: Hazine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ifade eder.</w:t>
            </w:r>
          </w:p>
          <w:p w:rsidR="004A5754" w:rsidRDefault="004A5754">
            <w:pPr>
              <w:pStyle w:val="2-OrtaBaslk"/>
              <w:spacing w:before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</w:t>
            </w:r>
          </w:p>
          <w:p w:rsidR="004A5754" w:rsidRDefault="004A5754">
            <w:pPr>
              <w:pStyle w:val="2-OrtaBaslk"/>
              <w:spacing w:after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Yararlanma ve Lisanslama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Devlet deste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inden yararlanma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Gelir Vergisi Kanununun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ici 82 nci maddesi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yararlanmak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netmelikte belirtilen kriterleri yerine getirmeleri ve iktisap ettikleri tam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kellef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irketlerine ait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tirak hisselerini en az iki tam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elde tutmalar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r. 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re,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ad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25 inci madde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a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lan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banka hesab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nakdi sermayenin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tarihte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lar. 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renin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taahh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t edilen sermayenin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yararlanabilmesi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ilgili taahh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t tutar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nakit olarak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banka hesab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zorunludur.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ler, 4/1/1961 tarihli ve 213 say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Vergi Usul Kanununun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erlemeye ait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mlerine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 hesaplad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hisselerin tutarlar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%75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ini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beyannamelerine konu kazan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ve iratlar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hisselerin iktisap edildi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nemde indirebilirler. Bilim, Sanayi ve Teknoloji Bakanl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,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Bilimsel ve Teknolojik Ara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rma Kurumu ile K</w:t>
            </w: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 xml:space="preserve">k ve Orta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ekli </w:t>
            </w:r>
            <w:r>
              <w:rPr>
                <w:sz w:val="18"/>
                <w:szCs w:val="18"/>
              </w:rPr>
              <w:t>İş</w:t>
            </w:r>
            <w:r>
              <w:rPr>
                <w:sz w:val="18"/>
                <w:szCs w:val="18"/>
              </w:rPr>
              <w:t>letmeleri Geli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tirme ve Destekleme 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daresi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belirlenen ara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rma, geli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tirme ve yenilik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ilik programlar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nda,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vurulan tarihten itibaren projesi son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inde desteklenmi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irketlerine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tirak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layan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in bu oran %100 olarak </w:t>
            </w:r>
            <w:r>
              <w:rPr>
                <w:sz w:val="18"/>
                <w:szCs w:val="18"/>
              </w:rPr>
              <w:lastRenderedPageBreak/>
              <w:t>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indirim tutar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1.000.000 TL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yi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amaz.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BKY lisans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5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 olarak faaliyette bulunan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ilerin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yararlanabilmeleri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BKY lisans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sahip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aran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lisans sahibi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da yer alan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ksek gelir veya servete sahip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ya da tecr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beli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ndaki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artlardan herhangi birini ta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gerekir: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ksek gelir veya servete sahip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lar;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Lisans almadan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nceki iki takvim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in,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gelir vergisi beyannamesinde yer alan gelir unsurlar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gayrisafi tutarlar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toplam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 ifade edilen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 gayrisafi geliri 200.000 TL ve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 olan veya,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racaat 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sahip olduklar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her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menkul ve gayrimenkul varl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olu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an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isel servetin toplam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eri 1.000.000 TL ve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 olan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ifade eder. Ancak; ikamet edilen konut veya bu konutu ipotek ederek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nan herhangi bir kredi, sigorta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melerinden do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an haklar ve emeklilik primi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eklinde kazan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lan mali haklardan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m veya emeklilik halinde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denecek tutarlar,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isel servetin hesaplanmas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dikkate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nmaz.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Tecr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beli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lar;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Banka ve finansal kurulu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larda fon veya portf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y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neticisi olarak ya da banka ve finansal kurulu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k</w:t>
            </w: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>k ve orta b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kteki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letmelerin finansman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proje finansman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veya kurumsal finansman birimlerinde veya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 sermayesi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dahil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sermayesi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irketlerinde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r veya dengi bir pozisyonda ya da daha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 bir pozisyonda en az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tecr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besine sahip olan veya,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Lisans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nmadan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 son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inde en az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l,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 cirosu en az 25.000.000 TL olan bir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irkette genel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 yard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veya dengi bir pozisyonda ya da daha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st bir pozisyonda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an veya,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birine lisans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nmadan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 en az bir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reyle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bulunan ve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racaat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26 nc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maddede belirtilen nitelikleri haiz halka a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 xml:space="preserve">k olmayan en az </w:t>
            </w:r>
            <w:r>
              <w:rPr>
                <w:sz w:val="18"/>
                <w:szCs w:val="18"/>
              </w:rPr>
              <w:t>üç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irkette BKY olarak ortak olan veya,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lang</w:t>
            </w:r>
            <w:r>
              <w:rPr>
                <w:sz w:val="18"/>
                <w:szCs w:val="18"/>
              </w:rPr>
              <w:t>ıç</w:t>
            </w:r>
            <w:r>
              <w:rPr>
                <w:sz w:val="18"/>
                <w:szCs w:val="18"/>
              </w:rPr>
              <w:t xml:space="preserve"> veya b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me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ndaki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 desteklemek amac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kurulmu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olan yurt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 kulu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ka merkezlerinde ya da teknoloji geli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tirme merkezlerinde en az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tecr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besi bulunan ve bu merkezlerdeki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lang</w:t>
            </w:r>
            <w:r>
              <w:rPr>
                <w:sz w:val="18"/>
                <w:szCs w:val="18"/>
              </w:rPr>
              <w:t>ıç</w:t>
            </w:r>
            <w:r>
              <w:rPr>
                <w:sz w:val="18"/>
                <w:szCs w:val="18"/>
              </w:rPr>
              <w:t xml:space="preserve"> veya b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me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ndaki en az </w:t>
            </w:r>
            <w:r>
              <w:rPr>
                <w:sz w:val="18"/>
                <w:szCs w:val="18"/>
              </w:rPr>
              <w:t>üç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her birine en az 20.000 TL sermaye koyan,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ileri ifade eder.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Lisans ba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vurusu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6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 lisans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akredite edilmi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arac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yla 7 nci maddede belirtilen bilgi ve belgelerle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Taksirli su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lar hari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olmak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zere affa 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ram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olsalar dahi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reli hapis veya cezas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ne olursa olsun basit ve nitelikli zimmet, irtik</w:t>
            </w:r>
            <w:r>
              <w:rPr>
                <w:sz w:val="18"/>
                <w:szCs w:val="18"/>
              </w:rPr>
              <w:t>â</w:t>
            </w:r>
            <w:r>
              <w:rPr>
                <w:sz w:val="18"/>
                <w:szCs w:val="18"/>
              </w:rPr>
              <w:t>p, r</w:t>
            </w:r>
            <w:r>
              <w:rPr>
                <w:sz w:val="18"/>
                <w:szCs w:val="18"/>
              </w:rPr>
              <w:t>üş</w:t>
            </w:r>
            <w:r>
              <w:rPr>
                <w:sz w:val="18"/>
                <w:szCs w:val="18"/>
              </w:rPr>
              <w:t>vet, h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zl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k, doland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k, sahtecilik, g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veni k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 kullanma, hileli iflas,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revi k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 kullanma gibi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 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zart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su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lar ile ka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su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resm</w:t>
            </w:r>
            <w:r>
              <w:rPr>
                <w:sz w:val="18"/>
                <w:szCs w:val="18"/>
              </w:rPr>
              <w:t>î</w:t>
            </w:r>
            <w:r>
              <w:rPr>
                <w:sz w:val="18"/>
                <w:szCs w:val="18"/>
              </w:rPr>
              <w:t xml:space="preserve"> ihale ve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sat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mlara fesat kar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rma, su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tan kaynaklanan malvarl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erlerini aklama, Devlet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çığ</w:t>
            </w:r>
            <w:r>
              <w:rPr>
                <w:sz w:val="18"/>
                <w:szCs w:val="18"/>
              </w:rPr>
              <w:t>a vurma veya vergi ka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su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dolay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 giymi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iler, 5 inci maddedeki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ta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salar bile lisans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kabul edilmez.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Lisans ba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vurusunda aranan belgeler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7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Lisans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vurusunda bulunacak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ler,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ksek gelir veya servete sahip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ya da tecr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beli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birine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re,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daki belgeleri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tas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ibraz eder: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ksek gelir veya servete sahip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in;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doldurulmu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ek 1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deki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 uygun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 formu,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 tarihi itibariyle son iki takvim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gayrisafi gelirinin 200.000 TL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nin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son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 ait ilgili vergi dairesince ya da noterce tasdik edilmi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 vergi beyannamesi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i,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cretliler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in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>ışı</w:t>
            </w:r>
            <w:r>
              <w:rPr>
                <w:sz w:val="18"/>
                <w:szCs w:val="18"/>
              </w:rPr>
              <w:t>lan kurumun yetkilisi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imzalanm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son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belge veya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 tarihi itibariyle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isel servetinin 1.000.000 TL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nin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steren, tapudaki kay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tl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eri ya da ta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nmaz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bulundu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 belediyenin belirledi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rayi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bedel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zerinden veya Sermaye Piyasas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Kurulu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lisanslanm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en az iki gayrimenkul/konut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erleme uzman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tespit edilmi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er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zerinden dikkate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nan,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lkiyetindeki gayrimenkullere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belgeler ve/veya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 ve/veya yabanc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para ve sermaye piyasas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ara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na,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 ve/veya yabanc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para cinsinden nakdi mevduata sahip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steren, bu ara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tutuldu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 bankalar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ya da kurumlar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yetkilileri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imzalanm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belgeler ve/veya halka a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 xml:space="preserve">k olmayan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irketlerde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denmi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sermaye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 sahip olunan pay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parasal tutar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Ticaret Sicil Gazetesinin, ortaklar pay defterinin ve en yak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tarihte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bilan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onun birer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Tecr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beli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in;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doldurulmu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ek 1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deki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 formu,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Lisans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vuru tarihinden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 bir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na en az bir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l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 konusu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n yetkilisi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imzalanm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belge ile birlikte, 26 nc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maddede belirtilen niteliklere haiz halka a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 xml:space="preserve">k olmayan en az </w:t>
            </w:r>
            <w:r>
              <w:rPr>
                <w:sz w:val="18"/>
                <w:szCs w:val="18"/>
              </w:rPr>
              <w:t>üç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irkete ortak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Ticaret Sicil Gazetesinin, ortaklar pay defterinin ve en yak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 tarihte </w:t>
            </w:r>
            <w:r>
              <w:rPr>
                <w:sz w:val="18"/>
                <w:szCs w:val="18"/>
              </w:rPr>
              <w:lastRenderedPageBreak/>
              <w:t>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bilan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o ile son iki mali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la ait gelir tablosunun birer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veya,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Banka ve finansal kurulu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larda fon veya portf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y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neticisi olarak veya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 sermayesi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dahil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sermayesi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irketlerinde ya da banka ve finansal kurulu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k</w:t>
            </w: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>k ve orta b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kteki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letmelerin finansman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proje finansman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veya kurumsal finansman birimlerinde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r veya dengi bir pozisyonda ya da daha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 bir pozisyonda en az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tecr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besine sahip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z konusu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ya da kurulu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un yetkilisi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imzalanm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belge veya,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 cirosu en az 25.000.000 TL olan bir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irkette lisans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nmadan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 son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inde en az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genel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 yard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veya dengi bir pozisyonda ya da daha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st bir pozisyonda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z konusu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yetkilisi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imzalanm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belge ve ilgili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llara ait gelir tablolar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veya,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lang</w:t>
            </w:r>
            <w:r>
              <w:rPr>
                <w:sz w:val="18"/>
                <w:szCs w:val="18"/>
              </w:rPr>
              <w:t>ıç</w:t>
            </w:r>
            <w:r>
              <w:rPr>
                <w:sz w:val="18"/>
                <w:szCs w:val="18"/>
              </w:rPr>
              <w:t xml:space="preserve"> veya b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me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ndaki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 desteklemek amac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kurulmu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olan yurt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 kulu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ka merkezlerinden ya da teknoloji geli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tirme merkezlerinden birinde en az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tecr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besi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 tevsik eden, ilgili merkezin yetkilisi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imzalanm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belge ile bu merkezlerde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lang</w:t>
            </w:r>
            <w:r>
              <w:rPr>
                <w:sz w:val="18"/>
                <w:szCs w:val="18"/>
              </w:rPr>
              <w:t>ıç</w:t>
            </w:r>
            <w:r>
              <w:rPr>
                <w:sz w:val="18"/>
                <w:szCs w:val="18"/>
              </w:rPr>
              <w:t xml:space="preserve"> veya b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me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 en az </w:t>
            </w:r>
            <w:r>
              <w:rPr>
                <w:sz w:val="18"/>
                <w:szCs w:val="18"/>
              </w:rPr>
              <w:t>üç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her birine en az 20.000 TL sermaye koyuldu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 tevsik eden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Ticaret Sicil Gazetesinin, ortaklar pay defterinin ve en yak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tarihte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bilan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onun birer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Yabanc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uyruklu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in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ma ve Sosyal G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venlik Bakanl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ndan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nan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ma izni ve </w:t>
            </w:r>
            <w:r>
              <w:rPr>
                <w:sz w:val="18"/>
                <w:szCs w:val="18"/>
              </w:rPr>
              <w:t>İç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leri Bakanl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ndan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nan oturma iznine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belgelerin de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nderilmesi gerekir.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Lisans s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resi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8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lere verilen lisanslar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erli olup,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 ek 2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deki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Lisans belgesinin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ye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verildi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tarihte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lar. Lisans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erlilik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resinin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lang</w:t>
            </w:r>
            <w:r>
              <w:rPr>
                <w:sz w:val="18"/>
                <w:szCs w:val="18"/>
              </w:rPr>
              <w:t>ıç</w:t>
            </w:r>
            <w:r>
              <w:rPr>
                <w:sz w:val="18"/>
                <w:szCs w:val="18"/>
              </w:rPr>
              <w:t xml:space="preserve"> tarihi lisans belgesinin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 belirtilir. Lisans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resi sonunda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tas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7 nci maddede say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g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ncel belgelerle birlikte lisans yenileme talebinde bulunabilirler. Lisans yenileme talebi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a belirlenecek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çü</w:t>
            </w:r>
            <w:r>
              <w:rPr>
                <w:sz w:val="18"/>
                <w:szCs w:val="18"/>
              </w:rPr>
              <w:t>tlere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erlendirilerek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sahip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 lisans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resi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er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relerle uzat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labilir.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Lisans devri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9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verilen lisanslar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devredilemez.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Lisans bilgisinin saklanmas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10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k, BKY lisans belgelerinin bir suretini bulundurur ve bilgi sisteminde lisans sahibine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bilgileri saklar. Lisans belgesi zayi olan ve bunu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bildiren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lere yeni lisans belgesi, eski lisans belgesi iptal edilerek verilir.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Lisans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 iptalini gerektiren durumlar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11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Lisans iptalini gerektiren durumlar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unlard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r: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fiil ehliyetini kaybetmesi.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Lisanslama kriterlerinin kaybedildi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inin tespit edilmesi.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vefat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)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konulan sermayenin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belirtilen amaca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imde kullan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kas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tl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 yanl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bilgi ve belge verilmesi,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aldatmaya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nelik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lemlere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ilmesi.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13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maddedeki sekt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rel 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tlamalara, 14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maddedeki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rlamalar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na, 18 inci maddedeki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pay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ve oran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uyulmamas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Birinci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(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) ve (e) bentlerinde yer alan hususlar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olu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unun tespit edilmesi veya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 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mlerine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bir fiilin olu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ncelikle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yi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irketini uyar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uyar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ya ra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men bir aydan az </w:t>
            </w:r>
            <w:r>
              <w:rPr>
                <w:sz w:val="18"/>
                <w:szCs w:val="18"/>
              </w:rPr>
              <w:t>üç</w:t>
            </w:r>
            <w:r>
              <w:rPr>
                <w:sz w:val="18"/>
                <w:szCs w:val="18"/>
              </w:rPr>
              <w:t xml:space="preserve"> aydan fazla olmamak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verilen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 sona erdirilmemesi veya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 sona erdirilmesinin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 olmad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hallerde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k, BKY lisans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iptal edebilir.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Birinci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(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), (d) ve (e) bentlerinde yer alan durumlar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mesi nedeniyle,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konu olan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mlara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olan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inin geri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nabilmesi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in Gelir 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daresi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iki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inde yaz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ile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bilgilendirilir.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Lisans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iptal edilen BKY, lisans iptalinden itibaren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reyle yeni lisans belgesi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racaat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bulunamaz,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dolmadan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yeni lisans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kabul edilmez. 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ptal edilen lisans belgeleri,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iptal tarihinden itibaren en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bir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iade edilir.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BKY kimli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inin gizlili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12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Adli ve idari makamlarca ilgili kanunlarda belirtilen durumlar sakl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kalmak kayd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yla, lisansl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ye ait kimlik bilgileri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gizli tutulur.</w:t>
            </w:r>
          </w:p>
          <w:p w:rsidR="004A5754" w:rsidRDefault="004A5754">
            <w:pPr>
              <w:pStyle w:val="2-OrtaBaslk"/>
              <w:spacing w:before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</w:t>
            </w:r>
          </w:p>
          <w:p w:rsidR="004A5754" w:rsidRDefault="004A5754">
            <w:pPr>
              <w:pStyle w:val="2-OrtaBaslk"/>
              <w:spacing w:after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Tabi Olduklar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Hususlar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Yat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 s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 xml:space="preserve"> ve faaliyet alanlar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13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ler,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mde belirtilen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 hari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lisanslar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erlilik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neminde bireysel olarak en fazla yirmi farkl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anonim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irkete yapt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alabilir. Bu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lanmaz. Ek 4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teki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lanacak sekt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rlere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listedeki sekt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 veya faaliyetler d</w:t>
            </w:r>
            <w:r>
              <w:rPr>
                <w:sz w:val="18"/>
                <w:szCs w:val="18"/>
              </w:rPr>
              <w:t>ışı</w:t>
            </w:r>
            <w:r>
              <w:rPr>
                <w:sz w:val="18"/>
                <w:szCs w:val="18"/>
              </w:rPr>
              <w:t>ndaki BKS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lmaz. Bu maddeye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n tespiti halinde 11 inci maddenin ikinci ve </w:t>
            </w: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Asgari ve azami yat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 tutarlar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14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koydu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 sermayenin indirimden yararlanabilmesi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her bir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irketinde iktisap edilen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hisselerinin bedeli 20.000 TL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den az ve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bazda 1.000.000 TL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den fazla olamaz. Ancak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farkl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irketlerine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lacak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toplam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bu tutar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abilir.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ndan,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mde belirtilen esaslar dahilinde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bildirimde bulunmas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kayd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lacak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mlarda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bazda her bir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lacak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konulacak sermayenin azami tutar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2.000.000 TL olarak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in aranan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ta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mamas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 her bir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toplam sermaye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1.000.000 TL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yi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amaz.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ste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arl</w:t>
            </w:r>
            <w:r>
              <w:rPr>
                <w:b/>
                <w:sz w:val="18"/>
                <w:szCs w:val="18"/>
              </w:rPr>
              <w:t>ığ</w:t>
            </w:r>
            <w:r>
              <w:rPr>
                <w:b/>
                <w:sz w:val="18"/>
                <w:szCs w:val="18"/>
              </w:rPr>
              <w:t>a ba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vuru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15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irketlerine yapacaklar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21 inci maddede belirtilen belgelerle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m yapmadan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vuruda bulunurlar. Bu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racaatlar BKY ad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yesi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BKS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zenlemelerine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vurular iade edilir. 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zeltilmesi gereken hususlar var ise,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zeltme iste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gerek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eleriyle birlikte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na bildirilir.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</w:t>
            </w:r>
            <w:r>
              <w:rPr>
                <w:b/>
                <w:sz w:val="18"/>
                <w:szCs w:val="18"/>
              </w:rPr>
              <w:t xml:space="preserve"> plan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16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koyduklar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sermayenin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irketiyle veya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 ile mutab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kald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bir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sunmas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gerekir.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irketlerine koyduklar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sermayeyi hangi ama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 ve ne kadar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rede kullanacaklar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ek 3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teki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e uygun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ekilde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r. </w:t>
            </w:r>
            <w:r>
              <w:rPr>
                <w:sz w:val="18"/>
                <w:szCs w:val="18"/>
              </w:rPr>
              <w:t>İş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beyand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r. </w:t>
            </w:r>
            <w:r>
              <w:rPr>
                <w:sz w:val="18"/>
                <w:szCs w:val="18"/>
              </w:rPr>
              <w:t>İş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takibi amac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kullan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nderilen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iklik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halinde,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ikli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tarihten itibaren en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bir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g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ncellenmi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nderilir.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Esas s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zle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me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17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imciler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meyi kendi ihtiya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ncelikleri do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rultusunda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zenler.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zenlenen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 tasla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nihai hale gelmeden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 21 inci madde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nderilir.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mlerinde BKS mevzuat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bir husus bulunup bulunmad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kontrol eder.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 ve BKY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 d</w:t>
            </w:r>
            <w:r>
              <w:rPr>
                <w:sz w:val="18"/>
                <w:szCs w:val="18"/>
              </w:rPr>
              <w:t>ışı</w:t>
            </w:r>
            <w:r>
              <w:rPr>
                <w:sz w:val="18"/>
                <w:szCs w:val="18"/>
              </w:rPr>
              <w:t>nda kar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hak ve sorumluluklar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teminat alt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alan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 ya da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meler yapabilir. Ancak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meler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mlerine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kil edemez.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irketlerine koyduklar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sermaye kar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nda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imciden bor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do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urucu nitelikte bir belgeyi imzalamas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talep edemez, ipotek, rehin gibi teminatlar alamaz, temlik ve temett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garantisi talep edemez. Bu durumun tespiti halinde, BKS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destek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ndan 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kar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 ve BKY lisans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iptal edilebilir. Varsa kulland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destek Gelir Vergisi Kanununun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ici 82 nci maddesi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evesinde geri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nmak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zere Gelir 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daresi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bilgilendirilir.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Asgari ve azami ortakl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k pay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18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ya da BKY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irketinde h</w:t>
            </w:r>
            <w:r>
              <w:rPr>
                <w:sz w:val="18"/>
                <w:szCs w:val="18"/>
              </w:rPr>
              <w:t>â</w:t>
            </w:r>
            <w:r>
              <w:rPr>
                <w:sz w:val="18"/>
                <w:szCs w:val="18"/>
              </w:rPr>
              <w:t>kim ortak olamaz, do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rudan ya da dolayl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olarak, tek ba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na veya birlikte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irketini kontrol edemez.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tek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veya birlikte veya 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 ya da kendisinin veya 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inin altsoyu ve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stsoyu ile </w:t>
            </w: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derece dahil yansoy h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kay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h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ile birlikte do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rudan veya dolayl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 sermayeyi temsil eden paylar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ve paylar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temsil etti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toplam oy hakk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%50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sinden fazlas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sahip olamaz ve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netim kurulu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yelerinin %50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sinden fazlas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atayamaz.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irketinin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netim kurulunda temsil edilme hakk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layan imtiyazl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paylara sahip olabilir. Bu madde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sakl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kalmak kayd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BKY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imci,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 arz eden konular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ye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irketinin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netiminde veto hakk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veren imtiyazlar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imciye getirilebilecek 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tlamalar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serbest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 belirleyebilir. Bu maddeye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n tespiti halinde 11 inci maddenin ikinci ve </w:t>
            </w: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BKY</w:t>
            </w:r>
            <w:r>
              <w:rPr>
                <w:b/>
                <w:sz w:val="18"/>
                <w:szCs w:val="18"/>
              </w:rPr>
              <w:t>’</w:t>
            </w:r>
            <w:r>
              <w:rPr>
                <w:b/>
                <w:sz w:val="18"/>
                <w:szCs w:val="18"/>
              </w:rPr>
              <w:t>lerin giri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 xml:space="preserve">im 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irketi 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netimine kat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19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netimine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resmi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netim organ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Bu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m, genel kurul,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netim kurulu yahut dan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ma kurulu veya komitesi vas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tas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ir. BKY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irketinde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netim kurulu d</w:t>
            </w:r>
            <w:r>
              <w:rPr>
                <w:sz w:val="18"/>
                <w:szCs w:val="18"/>
              </w:rPr>
              <w:t>ışı</w:t>
            </w:r>
            <w:r>
              <w:rPr>
                <w:sz w:val="18"/>
                <w:szCs w:val="18"/>
              </w:rPr>
              <w:t>nda idari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rev alamaz ve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irket personeli olarak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amaz. BKY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irketinden herhangi bir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ekilde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cret ya da maa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alamaz. Bu maddeye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 tespiti halinde 11 inci maddenin ikinci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Gizli bilgilerin if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as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20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ve BKY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imcinin yaz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onay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olmaks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n,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ticari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 niteli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indeki bilgileri yayamaz veya kullanamaz.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imci,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den ticari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korunmas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ama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layan bir </w:t>
            </w:r>
            <w:r>
              <w:rPr>
                <w:sz w:val="18"/>
                <w:szCs w:val="18"/>
              </w:rPr>
              <w:lastRenderedPageBreak/>
              <w:t>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meyi imzalamas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talep edebilir. Bu maddeye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 tespiti halinde 11 inci maddenin ikinci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vuruda aranan belgeler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21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BKS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yararlanmak isteyen BKY,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m yapmadan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daki belgeleri ibraz ederek akredite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arac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yla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racaatta bulunur: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İş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rk Ticaret Kanununa uygun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ekilde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irketinin faaliyet konusu,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kay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tl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denmi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sermayesi ile mevcut ortaklar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 hususlar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eren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 tasla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ortaklar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 kimlik bilgileri ve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kurdu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imcilerle Gelir Vergisi Kanunu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ici 82 nci maddesine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kil edebilecek akrabal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bulunmad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irketiyle ticari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kisinin olmad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belirten taahh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tname.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ortaklar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Kanunun ek 5 inci maddesi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ndaki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zenlemelere uyacaklar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belirten taahh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tname.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Bilim, Sanayi ve Teknoloji Bakanl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,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Bilimsel ve Teknolojik Ara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rma Kurumu ile K</w:t>
            </w: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 xml:space="preserve">k ve Orta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ekli </w:t>
            </w:r>
            <w:r>
              <w:rPr>
                <w:sz w:val="18"/>
                <w:szCs w:val="18"/>
              </w:rPr>
              <w:t>İş</w:t>
            </w:r>
            <w:r>
              <w:rPr>
                <w:sz w:val="18"/>
                <w:szCs w:val="18"/>
              </w:rPr>
              <w:t>letmeleri Geli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tirme ve Destekleme 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daresi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belirlenen ara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rma, geli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tirme ve yenilik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ilik programlar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projesi son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inde desteklenmi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bir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halinde %100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ilgili kurumdan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durumu tevsik eden belge.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 ve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mesinin Kanunun ek 5 inci maddesine, Gelir Vergisi Kanununun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ici 82 nci maddesine ve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kil edip etmedi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ini kontrol eder. Bu husus d</w:t>
            </w:r>
            <w:r>
              <w:rPr>
                <w:sz w:val="18"/>
                <w:szCs w:val="18"/>
              </w:rPr>
              <w:t>ışı</w:t>
            </w:r>
            <w:r>
              <w:rPr>
                <w:sz w:val="18"/>
                <w:szCs w:val="18"/>
              </w:rPr>
              <w:t>nda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mesi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 herhangi bir sorumlulu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 yoktur.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Giri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 xml:space="preserve">im 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irketinin kurulmas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22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imcilerle yeni kuracaklar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irketlerinde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kurulu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u,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mesinin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netmelikte belirtilen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mlere uygun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ekilde nihai hale getirilmesini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teakip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Ticaret Sicil Gazetesinde ilan edilmesiyle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ir. Mevcut bir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tesis edilmesi,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nin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orta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sterecek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ekilde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mesinde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mlerine uygun gerekli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ikliklerin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bu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ikliklerin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Ticaret Sicil Gazetesinde ilan edilmesiyle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ir. Her iki durumda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pay defterine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lenir ve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 bilgi ve belgeler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ula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r. 23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maddede belirtilen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belgelerin hakl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nedenler ileri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lmeksizin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ula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racaat iptal edilir. 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ptalden sonra gerekli bilgi ve belgelerin tamamlanmas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racaat yenilenebilir.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Yeni kurulan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irkette sermaye taahh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n mevcut bir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irkette ise, sermaye art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 yerine getirilmesi yoluyla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sermaye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g</w:t>
            </w:r>
            <w:r>
              <w:rPr>
                <w:sz w:val="18"/>
                <w:szCs w:val="18"/>
              </w:rPr>
              <w:t>üç</w:t>
            </w:r>
            <w:r>
              <w:rPr>
                <w:sz w:val="18"/>
                <w:szCs w:val="18"/>
              </w:rPr>
              <w:t>lendirilmesini teminen emisyon primi dahil sermayenin veya hisse senetlerinin iktisap bedellerinin nakdi olarak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banka hesab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zorunludur.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hesab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nakdi olarak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hisse senedi iktisap bedellerinin hesaba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tarihinden itibaren en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oniki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inde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 belirtilen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ekilde harcanmas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ya da fiziki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ma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üş</w:t>
            </w:r>
            <w:r>
              <w:rPr>
                <w:sz w:val="18"/>
                <w:szCs w:val="18"/>
              </w:rPr>
              <w:t>mesi gerekir.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vurular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 sonu</w:t>
            </w:r>
            <w:r>
              <w:rPr>
                <w:b/>
                <w:sz w:val="18"/>
                <w:szCs w:val="18"/>
              </w:rPr>
              <w:t>ç</w:t>
            </w:r>
            <w:r>
              <w:rPr>
                <w:b/>
                <w:sz w:val="18"/>
                <w:szCs w:val="18"/>
              </w:rPr>
              <w:t>land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lmas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23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21 inci maddede belirtilen belgelerin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ula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vurunun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uygun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lmesini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teakip </w:t>
            </w:r>
            <w:r>
              <w:rPr>
                <w:sz w:val="18"/>
                <w:szCs w:val="18"/>
              </w:rPr>
              <w:t>üç</w:t>
            </w:r>
            <w:r>
              <w:rPr>
                <w:sz w:val="18"/>
                <w:szCs w:val="18"/>
              </w:rPr>
              <w:t xml:space="preserve">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irketinin tescil edilmi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mesini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eren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rkiye Ticaret Sicil Gazetesinin bir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inin ve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aktar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laca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belirtilen iktisap bedeli tutar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ad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a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lm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banka hesab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aktar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banka yetkilisi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imzalanm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banka dekontunun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ula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k, bu maddede belirtilen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yerine getirilmesini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teakip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bir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ilgili vergi dairesine bildirimde bulunur.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Giri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 xml:space="preserve">im 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irketi esas s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zle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mesinde de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iklik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24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racaat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ibraz edilen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 Ticaret Kanununun 339 uncu maddesi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rlanan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mesi taslak metni ile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Ticaret Sicil Gazetesinde yay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mlanan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 metinleri aras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fark bulunmas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 bu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ikli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 nedeni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yaz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 izah edilir.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bu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iklikleri ilgili kanunlara ve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mlerine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kil edip etmedi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a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inceler.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bulunmas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zeltilmesini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dan talep eder.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inin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itibaren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erisinde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mesinde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iklik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durumunda,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ikli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tarihten itibaren en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bir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bilgilendirilir.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Ortakl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k banka hesab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 xml:space="preserve"> a</w:t>
            </w:r>
            <w:r>
              <w:rPr>
                <w:b/>
                <w:sz w:val="18"/>
                <w:szCs w:val="18"/>
              </w:rPr>
              <w:t>çı</w:t>
            </w:r>
            <w:r>
              <w:rPr>
                <w:b/>
                <w:sz w:val="18"/>
                <w:szCs w:val="18"/>
              </w:rPr>
              <w:t>lmas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25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iktisap edilen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hisse bedelleri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nhas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ran a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lan ticari bir banka hesab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tutulur. Bu banka hesab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irketinin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netiminde olan, ancak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belirlenecek belirli bir tutar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zerindeki harcamalar konusunda m</w:t>
            </w:r>
            <w:r>
              <w:rPr>
                <w:sz w:val="18"/>
                <w:szCs w:val="18"/>
              </w:rPr>
              <w:t>üş</w:t>
            </w:r>
            <w:r>
              <w:rPr>
                <w:sz w:val="18"/>
                <w:szCs w:val="18"/>
              </w:rPr>
              <w:t>terek imza gerektiren bir hesap niteli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indedir. Bu hesab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n,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nhas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ran,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belirtilen faaliyetlerin finansman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kullan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zorunludur.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Bu hesaptan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lacak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m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demeler ve transfer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lemlerinin belgelendirilmesinde Vergi Usul Kanununca kabul edilen vesikalar dikkate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Banka hesaplar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ait ayl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saklan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 ve gerekti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inde Gelir 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daresi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na ve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ibraz edilir. Bu maddeye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n tespiti halinde 11 inci </w:t>
            </w:r>
            <w:r>
              <w:rPr>
                <w:sz w:val="18"/>
                <w:szCs w:val="18"/>
              </w:rPr>
              <w:lastRenderedPageBreak/>
              <w:t>maddenin ikinci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Yat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 yap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 xml:space="preserve">lacak 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irketin niteli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26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yararlanabilmesi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sermaye koyduklar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rk Ticaret Kanununa tabi bir anonim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zorunludur.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yararlanabilmesi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in iktisap ettikleri hisselere ait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daki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haiz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gerekir: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tirakinden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nceki son iki mali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ldaki net sat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5.000.000 TL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den fazla olmamas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En fazla elli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bulunmas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irketin,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kendisine, 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ine, kendisinin veya 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inin altsoyu ve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stsoyu ile </w:t>
            </w: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derece dahil yansoy h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ve kay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h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idaresi, denetimi veya sermayesi bak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do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rudan veya dolayl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 ba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bulunmamas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ya da n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fuzu alt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olmamas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)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ka bir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 kontrol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nde olmamas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belirlenen ve ek 4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te yer alan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lanacak sekt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rlere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listedeki sekt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rlerde veya faaliyetlerde bulunmas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Paylar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halka arz edilmemi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Yasal olmayan alanlara yat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 yapmama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27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irketleri, yasal olmayan veya </w:t>
            </w:r>
            <w:r>
              <w:rPr>
                <w:sz w:val="18"/>
                <w:szCs w:val="18"/>
              </w:rPr>
              <w:t>şü</w:t>
            </w:r>
            <w:r>
              <w:rPr>
                <w:sz w:val="18"/>
                <w:szCs w:val="18"/>
              </w:rPr>
              <w:t>pheli kaynaklardan elde edilmi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gelirlerle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len veya genel ahlaka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faaliyetlerde bulunamaz. Bu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 faaliyetler, mali ka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ktan, silah ticaretinden, yasal olmayan yollardan elde edilen kazan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lardan, kad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ticareti, organize su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lar, yolsuzluk gibi su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faaliyetlerinden ve genel ahlaka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lerden gelir elde edilmesini ifade eder. Bu maddeye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n tespiti halinde 11 inci maddenin ikinci ve </w:t>
            </w:r>
            <w:r>
              <w:rPr>
                <w:sz w:val="18"/>
                <w:szCs w:val="18"/>
              </w:rPr>
              <w:t>üçü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2-OrtaBaslk"/>
              <w:spacing w:before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</w:t>
            </w:r>
          </w:p>
          <w:p w:rsidR="004A5754" w:rsidRDefault="004A5754">
            <w:pPr>
              <w:pStyle w:val="2-OrtaBaslk"/>
              <w:spacing w:after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Ortakl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k t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ü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28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En az iki lisansl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bir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beraber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durumunda, bu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 BKY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 adland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Bu ortaklar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tamam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rk Ticaret Kanununda anonim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 ortaklar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getirilen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mlere tabidir.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Ortak yat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 lider orta</w:t>
            </w:r>
            <w:r>
              <w:rPr>
                <w:b/>
                <w:sz w:val="18"/>
                <w:szCs w:val="18"/>
              </w:rPr>
              <w:t>ğı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29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mlarda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kendileri aras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bir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iyi lider ortak olarak belirler. Lider ortak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zerinden,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ad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sunar ve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talep edilen bilgi ve belgeleri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iletir.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Ortak yat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mlarda s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30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ler, kendilerinin bireysel kat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hari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, lisanslar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erlilik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neminde en fazla yirmi farkl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anonim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irkete yapt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alabilir. Bu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lanmaz.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mlarda bulunan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ayn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anda en fazla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mda lider ortak olarak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rev alabilir. BKY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her bir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lacak azami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tutar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bazda 2.000.000 TL olarak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mda bulunan her bir BKY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in 14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maddede belirtilen asgari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tutar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erlidir.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Lider orta</w:t>
            </w:r>
            <w:r>
              <w:rPr>
                <w:b/>
                <w:sz w:val="18"/>
                <w:szCs w:val="18"/>
              </w:rPr>
              <w:t>ğı</w:t>
            </w:r>
            <w:r>
              <w:rPr>
                <w:b/>
                <w:sz w:val="18"/>
                <w:szCs w:val="18"/>
              </w:rPr>
              <w:t>n se</w:t>
            </w:r>
            <w:r>
              <w:rPr>
                <w:b/>
                <w:sz w:val="18"/>
                <w:szCs w:val="18"/>
              </w:rPr>
              <w:t>ç</w:t>
            </w:r>
            <w:r>
              <w:rPr>
                <w:b/>
                <w:sz w:val="18"/>
                <w:szCs w:val="18"/>
              </w:rPr>
              <w:t>imi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31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kendi aralar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lider orta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serbest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 belirleyebilirler.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ortak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kararlar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lider orta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arac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yla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m</w:t>
            </w:r>
            <w:r>
              <w:rPr>
                <w:sz w:val="18"/>
                <w:szCs w:val="18"/>
              </w:rPr>
              <w:t>üş</w:t>
            </w:r>
            <w:r>
              <w:rPr>
                <w:sz w:val="18"/>
                <w:szCs w:val="18"/>
              </w:rPr>
              <w:t>tereken bildirirler. Bu yaz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beyan olmaks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getirilen bireysel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rlamalar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tabidir.</w:t>
            </w:r>
          </w:p>
          <w:p w:rsidR="004A5754" w:rsidRDefault="004A5754">
            <w:pPr>
              <w:pStyle w:val="2-OrtaBaslk"/>
              <w:spacing w:before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>Şİ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</w:t>
            </w:r>
          </w:p>
          <w:p w:rsidR="004A5754" w:rsidRDefault="004A5754">
            <w:pPr>
              <w:pStyle w:val="2-OrtaBaslk"/>
              <w:spacing w:after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BKY a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lar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 akreditasyonu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32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k, 34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maddede belirlenen akreditasyon kriterlerini yerine getirmesi durumunda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akredite ederek bu akredite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larla BKY faaliyetlerinin izlenmesi ve denetlenmesi amac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birli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yapabilir. Akredite olmayan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izleme ve denetim alan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birli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lmaz.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Akreditasyon ba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vurusu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33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Akreditasyon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34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maddede belirtilen kriterleri tevsik eden bilgi ve belgelerle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Akreditasyon kriterleri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34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akredite edilebilmesi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daki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yerine getirmesi gerekir: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n, BKY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imcilerin bir araya gelmelerini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layacak, ayr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protokolle belirlenecek olan yeterli te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hizata sahip fiziki bir mekana sahip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b)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nda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imci tekliflerinin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n elemesini yapacak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niversite lisans mezunu en az bir ki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inin istihdam edilmesi.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 en az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lisansl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bulunmas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bu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toplamda 26 nc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maddede belirtilen nitelikleri haiz en az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ortak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)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levsel bir internet sayfas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ve veri taban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zenlenen protokol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imzalam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Akreditasyonun s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resi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35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verilen akreditasyonun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resi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inci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sonunda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tekrar akreditasyon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vurusunda bulunulmas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akreditasyon kriterlerinin yerine getirilip getirilmedi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ini kontrol eder ve kriterlere uyum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yorsa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performans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zenlemelerine uyumda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z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ne alarak akreditasyon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resini be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er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relerle uzatabilir.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Akreditasyon kapsam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ndaki a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lara verilen haklar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36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devlet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yararlanabilmesi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racaatlar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lar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zerinden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tirirler. Bir BKY, birden fazla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 olabilir.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Akredite olmu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 xml:space="preserve"> BKY a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lar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 y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ml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kleri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37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izlenmesi ve denetimi ile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kalmak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zere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;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Kendi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sunulan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uyumun takip edilmesi amac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istenen raporlar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rlama ve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alt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ayl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nemler itibariyle bu raporlar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sunma,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Kendi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yeleriyle ilgili usuls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kleri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a belirlenen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ekle uygun olarak raporlama,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talep edilen istatistiki bilgileri zaman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lama,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revlerini yerine getirmekle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Akreditasyon protokol</w:t>
            </w:r>
            <w:r>
              <w:rPr>
                <w:b/>
                <w:sz w:val="18"/>
                <w:szCs w:val="18"/>
              </w:rPr>
              <w:t>ü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38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k, BKS mevzuat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mlerine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rlad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ve taraflar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kar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rev ve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klerini belirten bir protokol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ile imzalar.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bu protokole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eylemlerin tespit edilmesi durumunda eylemlerin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 protokol sona erdirilerek akreditasyon iptal edilebilir.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Akreditasyonun iptali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39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Akreditasyon protokol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nde hangi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artlar alt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akreditasyonun iptal edilece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durumlar ve yapt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mlar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nceden belirlenir. 45 ve 46 nc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maddeler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zetim ve denetim faaliyetleri 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BKS mevzuat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ve protokollere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bir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lem tespit edilmesi durumunda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lemin ortadan kald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talep eder.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zeltme talebinin,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lemin niteli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re bir aydan az </w:t>
            </w:r>
            <w:r>
              <w:rPr>
                <w:sz w:val="18"/>
                <w:szCs w:val="18"/>
              </w:rPr>
              <w:t>üç</w:t>
            </w:r>
            <w:r>
              <w:rPr>
                <w:sz w:val="18"/>
                <w:szCs w:val="18"/>
              </w:rPr>
              <w:t xml:space="preserve"> aydan fazla olmamak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yla verilen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kar</w:t>
            </w:r>
            <w:r>
              <w:rPr>
                <w:sz w:val="18"/>
                <w:szCs w:val="18"/>
              </w:rPr>
              <w:t>şı</w:t>
            </w:r>
            <w:r>
              <w:rPr>
                <w:sz w:val="18"/>
                <w:szCs w:val="18"/>
              </w:rPr>
              <w:t>lanmamas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durumunda akreditasyon iptal edilebilir.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Akreditasyonun iptali sonras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lemler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40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Akreditasyonun iptal edildi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tarihe kadar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kullan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larak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tirilen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Ancak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 yapm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olmakla birlikte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>n akreditasyonunun iptali nedeniyle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lemlerini tamamlayamayan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lerin talepleri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a yerine getirilir. Akreditasyonun iptalinden sonra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yesi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inden yararland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lmaz.</w:t>
            </w:r>
          </w:p>
          <w:p w:rsidR="004A5754" w:rsidRDefault="004A5754">
            <w:pPr>
              <w:pStyle w:val="2-OrtaBaslk"/>
              <w:spacing w:before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ALTINCI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</w:t>
            </w:r>
          </w:p>
          <w:p w:rsidR="004A5754" w:rsidRDefault="004A5754">
            <w:pPr>
              <w:pStyle w:val="2-OrtaBaslk"/>
              <w:spacing w:after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Raporlama ve Bildirim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Faaliyet raporlar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41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nin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ortak olmas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ve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banka hesab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nakdi sermayeyi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itibaren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 boyunca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irketi, alt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ayl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nemler itibariyle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 hangi 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amada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unu, ger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ekle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tirdi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faaliyetleri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steren ek 5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te yer alan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rlanacak faaliyet raporunu ve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 banka hesap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zetlerini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ndermekle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r. Hisselerin iktisap edilmesinden itibaren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layan iki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nemin sona ermesini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teakip sadece faaliyet raporlar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bilgi ama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hisselerinin tamam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sat</w:t>
            </w:r>
            <w:r>
              <w:rPr>
                <w:sz w:val="18"/>
                <w:szCs w:val="18"/>
              </w:rPr>
              <w:t>ışı</w:t>
            </w:r>
            <w:r>
              <w:rPr>
                <w:sz w:val="18"/>
                <w:szCs w:val="18"/>
              </w:rPr>
              <w:t>na kadar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lda bir kez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nderilir. Bir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irketine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ilave her sermaye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tiraki 2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nemi yeniden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Hisselerin sat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yoluyla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irketinden 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yapan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sat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>tan itibaren en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bir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ek 6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daki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e uygun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ekilde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sat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raporunu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nderir. Bu maddeye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 tespiti halinde 11 inci maddenin ikinci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Mali tablolar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 haz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rlanmas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42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(1) Mali tablolar,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Muhasebe Standartlar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re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zorunlu tablolar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ifade eder.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irketinin, Kamu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zetimi, Muhasebe ve Denetim Standartlar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Kurumu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belirlenen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rkiye Muhasebe Standartlar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uygulama zorunlulu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olmamas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halinde mali tablolar Maliye Bakanl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zenlemelerine uygun olarak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zenlenir.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gerek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rd</w:t>
            </w:r>
            <w:r>
              <w:rPr>
                <w:sz w:val="18"/>
                <w:szCs w:val="18"/>
              </w:rPr>
              <w:t>üğü</w:t>
            </w:r>
            <w:r>
              <w:rPr>
                <w:sz w:val="18"/>
                <w:szCs w:val="18"/>
              </w:rPr>
              <w:t>nde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irketlerinden mali tablolar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istemeye yetkilidir.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zel durumlar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 bildirilmesi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MADDE 43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Tescilden sonraki esas s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zle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me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iklikleri, iflas gibi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 arz eden durumlar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n, olay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 ortaya 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ışı</w:t>
            </w:r>
            <w:r>
              <w:rPr>
                <w:sz w:val="18"/>
                <w:szCs w:val="18"/>
              </w:rPr>
              <w:t>ndan itibaren en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bir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erisinde,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vergi incelemelerine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raporlar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ise vergi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kellefine tebli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 tarihinden itibaren en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bir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bildirilmesi zorunludur.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 hisselerinin tamam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sat</w:t>
            </w:r>
            <w:r>
              <w:rPr>
                <w:sz w:val="18"/>
                <w:szCs w:val="18"/>
              </w:rPr>
              <w:t>ışı</w:t>
            </w:r>
            <w:r>
              <w:rPr>
                <w:sz w:val="18"/>
                <w:szCs w:val="18"/>
              </w:rPr>
              <w:t>na kadar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irketinin iflas etmesi durumunda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iflas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recinin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itibaren en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bir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ek 7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deki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 xml:space="preserve">e uygun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ekilde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iflas raporunu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nderir. Bu maddeye ayk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 tespiti halinde 11 inci maddenin ikinci 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 uygulan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</w:t>
            </w:r>
            <w:r>
              <w:rPr>
                <w:b/>
                <w:sz w:val="18"/>
                <w:szCs w:val="18"/>
              </w:rPr>
              <w:t>statistiki bilgilerin haz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rlanmas</w:t>
            </w:r>
            <w:r>
              <w:rPr>
                <w:b/>
                <w:sz w:val="18"/>
                <w:szCs w:val="18"/>
              </w:rPr>
              <w:t>ı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44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irketlerinden ve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istatistiki bilgi talep edebilir.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BKS sistemine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elde etti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istatistiki bilgileri toplula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lm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olarak alt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ayl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veya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d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nemler itibariyle yay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nlayabilir.</w:t>
            </w:r>
          </w:p>
          <w:p w:rsidR="004A5754" w:rsidRDefault="004A5754">
            <w:pPr>
              <w:pStyle w:val="2-OrtaBaslk"/>
              <w:spacing w:before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YED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</w:t>
            </w:r>
          </w:p>
          <w:p w:rsidR="004A5754" w:rsidRDefault="004A5754">
            <w:pPr>
              <w:pStyle w:val="2-OrtaBaslk"/>
              <w:spacing w:after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zetim ve Denetim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zetim faaliyetleri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45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zetim faaliyetleri,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plan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na,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paylar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ve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tirak edilecek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klara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getirilen 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zenlemelere uyumun sa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nelik olarak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ler,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BKY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irketleri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rekli olarak icra edilecek kontrol faaliyetlerini kapsar.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Denetim faaliyetleri, denetim yetkisi ve raporlama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46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Kurul,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ad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leri, BKY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irketlerini denetlemekle yetkilidir.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Denetim faaliyetleri, BKS sisteminde yer alan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ler, BKY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irketleri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kapsam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belirlenen alanlarda risk de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erlendirmeleri esas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narak belirlenen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rneklem 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zerinden Kurul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denetim faaliyetlerini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Kurul denetimlerini 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 plan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evesinde yerine getirir.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ler, BKY ortakl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,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ve Kurul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talep edilen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 xml:space="preserve">m bilgi ve belgeleri 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slak imzal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ve/veya elektronik ortamda, istenilen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ekilde zaman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 vermekle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r. Kurul denetime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raporlar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uluslararas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denetim standartlar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evesinde haz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rlar.</w:t>
            </w:r>
          </w:p>
          <w:p w:rsidR="004A5754" w:rsidRDefault="004A5754">
            <w:pPr>
              <w:pStyle w:val="2-OrtaBaslk"/>
              <w:spacing w:before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>İ</w:t>
            </w:r>
            <w:r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</w:t>
            </w:r>
          </w:p>
          <w:p w:rsidR="004A5754" w:rsidRDefault="004A5754">
            <w:pPr>
              <w:pStyle w:val="2-OrtaBaslk"/>
              <w:spacing w:after="8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itli ve Son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reler ve tebligat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47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Aksi belirtilmedik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netmelikte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en s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relerin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lang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olarak evrak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ktan </w:t>
            </w:r>
            <w:r>
              <w:rPr>
                <w:sz w:val="18"/>
                <w:szCs w:val="18"/>
              </w:rPr>
              <w:t>çı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ış</w:t>
            </w:r>
            <w:r>
              <w:rPr>
                <w:sz w:val="18"/>
                <w:szCs w:val="18"/>
              </w:rPr>
              <w:t xml:space="preserve"> tarihi ya da evrak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tarihi dikkate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vurular, en ge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 bir ay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erisinde yaz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elektronik yolla veya sadece elektronik yolla cevapland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lere, akredite olmu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 BKY 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na,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imcilere ve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irketlerine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tebligatlar yaz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elektronik yolla veya sadece elektronik yolla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labilir.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Bilgi sistemi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48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lan ba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vurular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leme al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nmas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talep edilen bilgi ve belgeler elektronik ortamda BKY a</w:t>
            </w:r>
            <w:r>
              <w:rPr>
                <w:sz w:val="18"/>
                <w:szCs w:val="18"/>
              </w:rPr>
              <w:t>ğı</w:t>
            </w:r>
            <w:r>
              <w:rPr>
                <w:sz w:val="18"/>
                <w:szCs w:val="18"/>
              </w:rPr>
              <w:t xml:space="preserve"> veya BKY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ndan, faaliyet raporlar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da giri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 xml:space="preserve">im 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irketleri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elektronik ortamda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 bilgi sistemine girilir. Belgelerin as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ya da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k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ndan kabul edilmesi halinde 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rnekleri de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g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nderilir.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Akredite olmu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 xml:space="preserve"> BKY a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lar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n devreye girmesi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Çİ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İ</w:t>
            </w:r>
            <w:r>
              <w:rPr>
                <w:b/>
                <w:sz w:val="18"/>
                <w:szCs w:val="18"/>
              </w:rPr>
              <w:t xml:space="preserve"> MADDE 1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31/12/2013 tarihine kadar BKY lisans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ve BKS yat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mlar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na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vergi deste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i almak ve BKY ortakl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na ili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kin bildirimde bulunmak i</w:t>
            </w:r>
            <w:r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>in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lacak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racaatlar do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rudan BKY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ler taraf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ndan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</w:t>
            </w:r>
            <w:r>
              <w:rPr>
                <w:sz w:val="18"/>
                <w:szCs w:val="18"/>
              </w:rPr>
              <w:t>a yap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rl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k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49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(1)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 yay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tarihinde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rl</w:t>
            </w:r>
            <w:r>
              <w:rPr>
                <w:sz w:val="18"/>
                <w:szCs w:val="18"/>
              </w:rPr>
              <w:t>üğ</w:t>
            </w:r>
            <w:r>
              <w:rPr>
                <w:sz w:val="18"/>
                <w:szCs w:val="18"/>
              </w:rPr>
              <w:t>e girer.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ü</w:t>
            </w:r>
            <w:r>
              <w:rPr>
                <w:b/>
                <w:sz w:val="18"/>
                <w:szCs w:val="18"/>
              </w:rPr>
              <w:t>tme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MADDE 50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(1) Bu Y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netmelik 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mlerini Hazine M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>ş</w:t>
            </w:r>
            <w:r>
              <w:rPr>
                <w:sz w:val="18"/>
                <w:szCs w:val="18"/>
              </w:rPr>
              <w:t>arl</w:t>
            </w:r>
            <w:r>
              <w:rPr>
                <w:sz w:val="18"/>
                <w:szCs w:val="18"/>
              </w:rPr>
              <w:t>ığı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>n ba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ı</w:t>
            </w:r>
            <w:r>
              <w:rPr>
                <w:sz w:val="18"/>
                <w:szCs w:val="18"/>
              </w:rPr>
              <w:t xml:space="preserve"> oldu</w:t>
            </w:r>
            <w:r>
              <w:rPr>
                <w:sz w:val="18"/>
                <w:szCs w:val="18"/>
              </w:rPr>
              <w:t>ğ</w:t>
            </w:r>
            <w:r>
              <w:rPr>
                <w:sz w:val="18"/>
                <w:szCs w:val="18"/>
              </w:rPr>
              <w:t>u Bakan y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r.</w:t>
            </w:r>
          </w:p>
          <w:p w:rsidR="004A5754" w:rsidRDefault="004A5754">
            <w:pPr>
              <w:pStyle w:val="3-NormalYaz"/>
              <w:spacing w:line="240" w:lineRule="exact"/>
              <w:ind w:firstLine="566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800000"/>
                <w:left w:val="single" w:sz="4" w:space="0" w:color="800000"/>
                <w:bottom w:val="single" w:sz="4" w:space="0" w:color="800000"/>
                <w:right w:val="single" w:sz="4" w:space="0" w:color="800000"/>
                <w:insideH w:val="single" w:sz="4" w:space="0" w:color="800000"/>
                <w:insideV w:val="single" w:sz="4" w:space="0" w:color="800000"/>
              </w:tblBorders>
              <w:tblLook w:val="01E0"/>
            </w:tblPr>
            <w:tblGrid>
              <w:gridCol w:w="8558"/>
            </w:tblGrid>
            <w:tr w:rsidR="004A5754">
              <w:tc>
                <w:tcPr>
                  <w:tcW w:w="8558" w:type="dxa"/>
                  <w:tcBorders>
                    <w:top w:val="single" w:sz="4" w:space="0" w:color="800000"/>
                    <w:left w:val="single" w:sz="4" w:space="0" w:color="800000"/>
                    <w:bottom w:val="single" w:sz="4" w:space="0" w:color="800000"/>
                    <w:right w:val="single" w:sz="4" w:space="0" w:color="800000"/>
                  </w:tcBorders>
                  <w:hideMark/>
                </w:tcPr>
                <w:p w:rsidR="004A5754" w:rsidRDefault="004A5754">
                  <w:pPr>
                    <w:pStyle w:val="NormalWeb"/>
                    <w:spacing w:before="60" w:beforeAutospacing="0" w:after="60" w:afterAutospacing="0" w:line="240" w:lineRule="exact"/>
                    <w:jc w:val="center"/>
                    <w:rPr>
                      <w:b/>
                      <w:bCs/>
                      <w:color w:val="800000"/>
                      <w:spacing w:val="2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800000"/>
                      <w:spacing w:val="200"/>
                      <w:sz w:val="18"/>
                      <w:szCs w:val="18"/>
                    </w:rPr>
                    <w:t>EKLER</w:t>
                  </w:r>
                </w:p>
              </w:tc>
            </w:tr>
            <w:tr w:rsidR="004A5754">
              <w:tc>
                <w:tcPr>
                  <w:tcW w:w="8558" w:type="dxa"/>
                  <w:tcBorders>
                    <w:top w:val="single" w:sz="4" w:space="0" w:color="800000"/>
                    <w:left w:val="single" w:sz="4" w:space="0" w:color="800000"/>
                    <w:bottom w:val="single" w:sz="4" w:space="0" w:color="800000"/>
                    <w:right w:val="single" w:sz="4" w:space="0" w:color="800000"/>
                  </w:tcBorders>
                  <w:hideMark/>
                </w:tcPr>
                <w:p w:rsidR="004A5754" w:rsidRDefault="004A5754">
                  <w:pPr>
                    <w:pStyle w:val="NormalWeb"/>
                    <w:spacing w:before="60" w:beforeAutospacing="0" w:after="60" w:afterAutospacing="0"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Style w:val="Kpr"/>
                        <w:b/>
                        <w:bCs/>
                        <w:sz w:val="18"/>
                        <w:szCs w:val="18"/>
                        <w:u w:val="none"/>
                      </w:rPr>
                      <w:t>EK-1 BİREYSEL KATILIM YATIRIMCISI LİSANS BAŞVURU FORMU</w:t>
                    </w:r>
                  </w:hyperlink>
                </w:p>
              </w:tc>
            </w:tr>
            <w:tr w:rsidR="004A5754">
              <w:tc>
                <w:tcPr>
                  <w:tcW w:w="8558" w:type="dxa"/>
                  <w:tcBorders>
                    <w:top w:val="single" w:sz="4" w:space="0" w:color="800000"/>
                    <w:left w:val="single" w:sz="4" w:space="0" w:color="800000"/>
                    <w:bottom w:val="single" w:sz="4" w:space="0" w:color="800000"/>
                    <w:right w:val="single" w:sz="4" w:space="0" w:color="800000"/>
                  </w:tcBorders>
                  <w:hideMark/>
                </w:tcPr>
                <w:p w:rsidR="004A5754" w:rsidRDefault="004A5754">
                  <w:pPr>
                    <w:pStyle w:val="NormalWeb"/>
                    <w:spacing w:before="60" w:beforeAutospacing="0" w:after="60" w:afterAutospacing="0"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Style w:val="Kpr"/>
                        <w:b/>
                        <w:bCs/>
                        <w:sz w:val="18"/>
                        <w:szCs w:val="18"/>
                        <w:u w:val="none"/>
                      </w:rPr>
                      <w:t>EK-2 BİREYSEL KATILIM YATIRIMCISI LİSANSI</w:t>
                    </w:r>
                  </w:hyperlink>
                </w:p>
              </w:tc>
            </w:tr>
            <w:tr w:rsidR="004A5754">
              <w:tc>
                <w:tcPr>
                  <w:tcW w:w="8558" w:type="dxa"/>
                  <w:tcBorders>
                    <w:top w:val="single" w:sz="4" w:space="0" w:color="800000"/>
                    <w:left w:val="single" w:sz="4" w:space="0" w:color="800000"/>
                    <w:bottom w:val="single" w:sz="4" w:space="0" w:color="800000"/>
                    <w:right w:val="single" w:sz="4" w:space="0" w:color="800000"/>
                  </w:tcBorders>
                  <w:hideMark/>
                </w:tcPr>
                <w:p w:rsidR="004A5754" w:rsidRDefault="004A5754">
                  <w:pPr>
                    <w:pStyle w:val="NormalWeb"/>
                    <w:spacing w:before="60" w:beforeAutospacing="0" w:after="60" w:afterAutospacing="0"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6" w:history="1">
                    <w:r>
                      <w:rPr>
                        <w:rStyle w:val="Kpr"/>
                        <w:b/>
                        <w:bCs/>
                        <w:sz w:val="18"/>
                        <w:szCs w:val="18"/>
                        <w:u w:val="none"/>
                      </w:rPr>
                      <w:t>EK-3 İŞ PLANI</w:t>
                    </w:r>
                  </w:hyperlink>
                </w:p>
              </w:tc>
            </w:tr>
            <w:tr w:rsidR="004A5754">
              <w:tc>
                <w:tcPr>
                  <w:tcW w:w="8558" w:type="dxa"/>
                  <w:tcBorders>
                    <w:top w:val="single" w:sz="4" w:space="0" w:color="800000"/>
                    <w:left w:val="single" w:sz="4" w:space="0" w:color="800000"/>
                    <w:bottom w:val="single" w:sz="4" w:space="0" w:color="800000"/>
                    <w:right w:val="single" w:sz="4" w:space="0" w:color="800000"/>
                  </w:tcBorders>
                  <w:hideMark/>
                </w:tcPr>
                <w:p w:rsidR="004A5754" w:rsidRDefault="004A5754">
                  <w:pPr>
                    <w:pStyle w:val="NormalWeb"/>
                    <w:spacing w:before="60" w:beforeAutospacing="0" w:after="60" w:afterAutospacing="0"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Style w:val="Kpr"/>
                        <w:b/>
                        <w:bCs/>
                        <w:sz w:val="18"/>
                        <w:szCs w:val="18"/>
                        <w:u w:val="none"/>
                      </w:rPr>
                      <w:t>EK-4 DEVLET DESTEĞİ SAĞLANACAK SEKTÖRLERE İLİŞKİN LİSTE</w:t>
                    </w:r>
                  </w:hyperlink>
                </w:p>
              </w:tc>
            </w:tr>
            <w:tr w:rsidR="004A5754">
              <w:tc>
                <w:tcPr>
                  <w:tcW w:w="8558" w:type="dxa"/>
                  <w:tcBorders>
                    <w:top w:val="single" w:sz="4" w:space="0" w:color="800000"/>
                    <w:left w:val="single" w:sz="4" w:space="0" w:color="800000"/>
                    <w:bottom w:val="single" w:sz="4" w:space="0" w:color="800000"/>
                    <w:right w:val="single" w:sz="4" w:space="0" w:color="800000"/>
                  </w:tcBorders>
                  <w:hideMark/>
                </w:tcPr>
                <w:p w:rsidR="004A5754" w:rsidRDefault="004A5754">
                  <w:pPr>
                    <w:pStyle w:val="NormalWeb"/>
                    <w:spacing w:before="60" w:beforeAutospacing="0" w:after="60" w:afterAutospacing="0"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8" w:history="1">
                    <w:r>
                      <w:rPr>
                        <w:rStyle w:val="Kpr"/>
                        <w:b/>
                        <w:bCs/>
                        <w:sz w:val="18"/>
                        <w:szCs w:val="18"/>
                        <w:u w:val="none"/>
                      </w:rPr>
                      <w:t>EK-5 FAALİYET RAPORU</w:t>
                    </w:r>
                  </w:hyperlink>
                </w:p>
              </w:tc>
            </w:tr>
            <w:tr w:rsidR="004A5754">
              <w:tc>
                <w:tcPr>
                  <w:tcW w:w="8558" w:type="dxa"/>
                  <w:tcBorders>
                    <w:top w:val="single" w:sz="4" w:space="0" w:color="800000"/>
                    <w:left w:val="single" w:sz="4" w:space="0" w:color="800000"/>
                    <w:bottom w:val="single" w:sz="4" w:space="0" w:color="800000"/>
                    <w:right w:val="single" w:sz="4" w:space="0" w:color="800000"/>
                  </w:tcBorders>
                  <w:hideMark/>
                </w:tcPr>
                <w:p w:rsidR="004A5754" w:rsidRDefault="004A5754">
                  <w:pPr>
                    <w:pStyle w:val="NormalWeb"/>
                    <w:spacing w:before="60" w:beforeAutospacing="0" w:after="60" w:afterAutospacing="0"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9" w:history="1">
                    <w:r>
                      <w:rPr>
                        <w:rStyle w:val="Kpr"/>
                        <w:b/>
                        <w:bCs/>
                        <w:sz w:val="18"/>
                        <w:szCs w:val="18"/>
                        <w:u w:val="none"/>
                      </w:rPr>
                      <w:t>EK-6 HİSSE SATIŞ RAPORU</w:t>
                    </w:r>
                  </w:hyperlink>
                </w:p>
              </w:tc>
            </w:tr>
            <w:tr w:rsidR="004A5754">
              <w:tc>
                <w:tcPr>
                  <w:tcW w:w="8558" w:type="dxa"/>
                  <w:tcBorders>
                    <w:top w:val="single" w:sz="4" w:space="0" w:color="800000"/>
                    <w:left w:val="single" w:sz="4" w:space="0" w:color="800000"/>
                    <w:bottom w:val="single" w:sz="4" w:space="0" w:color="800000"/>
                    <w:right w:val="single" w:sz="4" w:space="0" w:color="800000"/>
                  </w:tcBorders>
                  <w:hideMark/>
                </w:tcPr>
                <w:p w:rsidR="004A5754" w:rsidRDefault="004A5754">
                  <w:pPr>
                    <w:pStyle w:val="NormalWeb"/>
                    <w:spacing w:before="60" w:beforeAutospacing="0" w:after="60" w:afterAutospacing="0" w:line="240" w:lineRule="exac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10" w:history="1">
                    <w:r>
                      <w:rPr>
                        <w:rStyle w:val="Kpr"/>
                        <w:b/>
                        <w:bCs/>
                        <w:sz w:val="18"/>
                        <w:szCs w:val="18"/>
                        <w:u w:val="none"/>
                      </w:rPr>
                      <w:t>EK-7 İFLAS RAPORU</w:t>
                    </w:r>
                  </w:hyperlink>
                </w:p>
              </w:tc>
            </w:tr>
          </w:tbl>
          <w:p w:rsidR="004A5754" w:rsidRDefault="004A5754">
            <w:pPr>
              <w:rPr>
                <w:sz w:val="24"/>
                <w:szCs w:val="24"/>
              </w:rPr>
            </w:pPr>
          </w:p>
        </w:tc>
      </w:tr>
    </w:tbl>
    <w:p w:rsidR="004A5754" w:rsidRDefault="004A5754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A575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C0347"/>
    <w:rsid w:val="003C1F4E"/>
    <w:rsid w:val="003D1A50"/>
    <w:rsid w:val="003D66A0"/>
    <w:rsid w:val="003E78C7"/>
    <w:rsid w:val="003F1FF2"/>
    <w:rsid w:val="00401901"/>
    <w:rsid w:val="00421AF3"/>
    <w:rsid w:val="00432B0B"/>
    <w:rsid w:val="00436ABA"/>
    <w:rsid w:val="004455DE"/>
    <w:rsid w:val="004516C8"/>
    <w:rsid w:val="00476FCA"/>
    <w:rsid w:val="004814E7"/>
    <w:rsid w:val="0049683C"/>
    <w:rsid w:val="004A3188"/>
    <w:rsid w:val="004A5754"/>
    <w:rsid w:val="004D486C"/>
    <w:rsid w:val="004E1C0B"/>
    <w:rsid w:val="004F1958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  <w:rsid w:val="00FD4893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3/02/20130215-2-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smigazete.gov.tr/eskiler/2013/02/20130215-2-4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3/02/20130215-2-3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smigazete.gov.tr/eskiler/2013/02/20130215-2-2.docx" TargetMode="External"/><Relationship Id="rId10" Type="http://schemas.openxmlformats.org/officeDocument/2006/relationships/hyperlink" Target="http://www.resmigazete.gov.tr/eskiler/2013/02/20130215-2-7.docx" TargetMode="External"/><Relationship Id="rId4" Type="http://schemas.openxmlformats.org/officeDocument/2006/relationships/hyperlink" Target="http://www.resmigazete.gov.tr/eskiler/2013/02/20130215-2-1.docx" TargetMode="External"/><Relationship Id="rId9" Type="http://schemas.openxmlformats.org/officeDocument/2006/relationships/hyperlink" Target="http://www.resmigazete.gov.tr/eskiler/2013/02/20130215-2-6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5601</Words>
  <Characters>31932</Characters>
  <Application>Microsoft Office Word</Application>
  <DocSecurity>0</DocSecurity>
  <Lines>266</Lines>
  <Paragraphs>74</Paragraphs>
  <ScaleCrop>false</ScaleCrop>
  <Company>TURMOB</Company>
  <LinksUpToDate>false</LinksUpToDate>
  <CharactersWithSpaces>37459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175</cp:revision>
  <cp:lastPrinted>2013-01-07T06:33:00Z</cp:lastPrinted>
  <dcterms:created xsi:type="dcterms:W3CDTF">2013-01-02T06:53:00Z</dcterms:created>
  <dcterms:modified xsi:type="dcterms:W3CDTF">2013-02-15T06:38:00Z</dcterms:modified>
</cp:coreProperties>
</file>