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413165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19</w:t>
      </w:r>
      <w:r w:rsidR="00785D8B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28564</w:t>
      </w:r>
      <w:proofErr w:type="gramEnd"/>
    </w:p>
    <w:p w:rsidR="00413165" w:rsidRDefault="00413165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B37B2" w:rsidRDefault="006B37B2" w:rsidP="006B37B2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6B37B2" w:rsidRDefault="006B37B2" w:rsidP="006B37B2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GENEL TEBL</w:t>
      </w:r>
      <w:r>
        <w:rPr>
          <w:sz w:val="18"/>
          <w:szCs w:val="18"/>
        </w:rPr>
        <w:t>İĞİ</w:t>
      </w:r>
    </w:p>
    <w:p w:rsidR="006B37B2" w:rsidRDefault="006B37B2" w:rsidP="006B37B2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(SERBEST DOLA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IMA G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)</w:t>
      </w:r>
    </w:p>
    <w:p w:rsidR="006B37B2" w:rsidRDefault="006B37B2" w:rsidP="006B37B2">
      <w:pPr>
        <w:pStyle w:val="2-OrtaBaslk"/>
        <w:spacing w:after="226" w:line="240" w:lineRule="exact"/>
        <w:rPr>
          <w:sz w:val="18"/>
          <w:szCs w:val="18"/>
        </w:rPr>
      </w:pPr>
      <w:r>
        <w:rPr>
          <w:sz w:val="18"/>
          <w:szCs w:val="18"/>
        </w:rPr>
        <w:t>(SER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NO: 13)</w:t>
      </w:r>
    </w:p>
    <w:p w:rsidR="006B37B2" w:rsidRDefault="006B37B2" w:rsidP="006B37B2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13/12/1968</w:t>
      </w:r>
      <w:proofErr w:type="gramEnd"/>
      <w:r>
        <w:rPr>
          <w:sz w:val="18"/>
          <w:szCs w:val="18"/>
        </w:rPr>
        <w:t xml:space="preserve"> tarihli ve 1072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Rulet, </w:t>
      </w:r>
      <w:proofErr w:type="spellStart"/>
      <w:r>
        <w:rPr>
          <w:sz w:val="18"/>
          <w:szCs w:val="18"/>
        </w:rPr>
        <w:t>Tilt</w:t>
      </w:r>
      <w:proofErr w:type="spellEnd"/>
      <w:r>
        <w:rPr>
          <w:sz w:val="18"/>
          <w:szCs w:val="18"/>
        </w:rPr>
        <w:t>, Lang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rt ve Benzeri Oyun Alet ve </w:t>
      </w:r>
      <w:proofErr w:type="spellStart"/>
      <w:r>
        <w:rPr>
          <w:sz w:val="18"/>
          <w:szCs w:val="18"/>
        </w:rPr>
        <w:t>Makinalar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ithali yasak oyun alet ve </w:t>
      </w:r>
      <w:proofErr w:type="spellStart"/>
      <w:r>
        <w:rPr>
          <w:sz w:val="18"/>
          <w:szCs w:val="18"/>
        </w:rPr>
        <w:t>makinalar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ile 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Kanun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bulunan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idarelerinde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zenlemektir.</w:t>
      </w:r>
    </w:p>
    <w:p w:rsidR="006B37B2" w:rsidRDefault="006B37B2" w:rsidP="006B37B2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1072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Rulet, </w:t>
      </w:r>
      <w:proofErr w:type="spellStart"/>
      <w:r>
        <w:rPr>
          <w:sz w:val="18"/>
          <w:szCs w:val="18"/>
        </w:rPr>
        <w:t>Tilt</w:t>
      </w:r>
      <w:proofErr w:type="spellEnd"/>
      <w:r>
        <w:rPr>
          <w:sz w:val="18"/>
          <w:szCs w:val="18"/>
        </w:rPr>
        <w:t>, Lang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rt ve Benzeri Oyun Alet ve </w:t>
      </w:r>
      <w:proofErr w:type="spellStart"/>
      <w:r>
        <w:rPr>
          <w:sz w:val="18"/>
          <w:szCs w:val="18"/>
        </w:rPr>
        <w:t>Makinalar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ithali yasak oyun alet ve </w:t>
      </w:r>
      <w:proofErr w:type="spellStart"/>
      <w:r>
        <w:rPr>
          <w:sz w:val="18"/>
          <w:szCs w:val="18"/>
        </w:rPr>
        <w:t>makinalar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ile 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Kanun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bulunan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idarelerinde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kapsar.</w:t>
      </w:r>
    </w:p>
    <w:p w:rsidR="006B37B2" w:rsidRDefault="006B37B2" w:rsidP="006B37B2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27/10/1999</w:t>
      </w:r>
      <w:proofErr w:type="gramEnd"/>
      <w:r>
        <w:rPr>
          <w:sz w:val="18"/>
          <w:szCs w:val="18"/>
        </w:rPr>
        <w:t xml:space="preserve"> tarihli ve 4458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Kanununun 10 ve 10/A maddeleri, 3/6/2011 tarihli ve 640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 Kararnamenin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</w:t>
      </w:r>
      <w:r>
        <w:rPr>
          <w:sz w:val="18"/>
          <w:szCs w:val="18"/>
        </w:rPr>
        <w:t>ğ</w:t>
      </w:r>
      <w:r>
        <w:rPr>
          <w:sz w:val="18"/>
          <w:szCs w:val="18"/>
        </w:rPr>
        <w:t>) bendine istinaden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B37B2" w:rsidRDefault="006B37B2" w:rsidP="006B37B2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k: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Kanun: </w:t>
      </w:r>
      <w:proofErr w:type="gramStart"/>
      <w:r>
        <w:rPr>
          <w:sz w:val="18"/>
          <w:szCs w:val="18"/>
        </w:rPr>
        <w:t>13/12/1968</w:t>
      </w:r>
      <w:proofErr w:type="gramEnd"/>
      <w:r>
        <w:rPr>
          <w:sz w:val="18"/>
          <w:szCs w:val="18"/>
        </w:rPr>
        <w:t xml:space="preserve"> tarihli ve 1072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Rulet, </w:t>
      </w:r>
      <w:proofErr w:type="spellStart"/>
      <w:r>
        <w:rPr>
          <w:sz w:val="18"/>
          <w:szCs w:val="18"/>
        </w:rPr>
        <w:t>Tilt</w:t>
      </w:r>
      <w:proofErr w:type="spellEnd"/>
      <w:r>
        <w:rPr>
          <w:sz w:val="18"/>
          <w:szCs w:val="18"/>
        </w:rPr>
        <w:t>, Lang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rt ve Benzeri Oyun Alet ve </w:t>
      </w:r>
      <w:proofErr w:type="spellStart"/>
      <w:r>
        <w:rPr>
          <w:sz w:val="18"/>
          <w:szCs w:val="18"/>
        </w:rPr>
        <w:t>Makinalar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Kanunu,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Komisyon: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talebi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ildeki Baronun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hukuk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u, </w:t>
      </w:r>
      <w:proofErr w:type="spellStart"/>
      <w:r>
        <w:rPr>
          <w:sz w:val="18"/>
          <w:szCs w:val="18"/>
        </w:rPr>
        <w:t>Makina</w:t>
      </w:r>
      <w:proofErr w:type="spellEnd"/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hendisleri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proofErr w:type="spellStart"/>
      <w:r>
        <w:rPr>
          <w:sz w:val="18"/>
          <w:szCs w:val="18"/>
        </w:rPr>
        <w:t>makina</w:t>
      </w:r>
      <w:proofErr w:type="spellEnd"/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hendisi ve Emniyet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ahlak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revlisinin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turulacak heyeti,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6B37B2" w:rsidRDefault="006B37B2" w:rsidP="006B37B2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Serbest dola</w:t>
      </w:r>
      <w:r>
        <w:rPr>
          <w:b/>
          <w:sz w:val="18"/>
          <w:szCs w:val="18"/>
        </w:rPr>
        <w:t>şı</w:t>
      </w:r>
      <w:r>
        <w:rPr>
          <w:b/>
          <w:sz w:val="18"/>
          <w:szCs w:val="18"/>
        </w:rPr>
        <w:t>ma giri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ine izin verilmeyecek 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ya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Serbest dola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 konu oyun alet ve </w:t>
      </w:r>
      <w:proofErr w:type="spellStart"/>
      <w:r>
        <w:rPr>
          <w:sz w:val="18"/>
          <w:szCs w:val="18"/>
        </w:rPr>
        <w:t>makinalar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>;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Kanunda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isimleri belirtilerek yasaklanan rulet, </w:t>
      </w:r>
      <w:proofErr w:type="spellStart"/>
      <w:r>
        <w:rPr>
          <w:sz w:val="18"/>
          <w:szCs w:val="18"/>
        </w:rPr>
        <w:t>tilt</w:t>
      </w:r>
      <w:proofErr w:type="spellEnd"/>
      <w:r>
        <w:rPr>
          <w:sz w:val="18"/>
          <w:szCs w:val="18"/>
        </w:rPr>
        <w:t>, lang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rt isimli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yalardan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Kanunda ismen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lmamakla birlikte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kumar olan sigara </w:t>
      </w:r>
      <w:proofErr w:type="spellStart"/>
      <w:r>
        <w:rPr>
          <w:sz w:val="18"/>
          <w:szCs w:val="18"/>
        </w:rPr>
        <w:t>makinas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gibi oyun alet ve </w:t>
      </w:r>
      <w:proofErr w:type="spellStart"/>
      <w:r>
        <w:rPr>
          <w:sz w:val="18"/>
          <w:szCs w:val="18"/>
        </w:rPr>
        <w:t>makinalar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</w:t>
      </w:r>
      <w:proofErr w:type="spellEnd"/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thalinin yasak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yarg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sabit olan oyun alet ve </w:t>
      </w:r>
      <w:proofErr w:type="spellStart"/>
      <w:r>
        <w:rPr>
          <w:sz w:val="18"/>
          <w:szCs w:val="18"/>
        </w:rPr>
        <w:t>makinalar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</w:t>
      </w:r>
      <w:proofErr w:type="spellEnd"/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Baht ve talihe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maharet isteyen, otomatik, 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otomatik el veya ayakla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oyun alet ve </w:t>
      </w:r>
      <w:proofErr w:type="spellStart"/>
      <w:r>
        <w:rPr>
          <w:sz w:val="18"/>
          <w:szCs w:val="18"/>
        </w:rPr>
        <w:t>makinalardan</w:t>
      </w:r>
      <w:proofErr w:type="spellEnd"/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Komisyon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Kanun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bulunan ithali yasak oyun alet ve </w:t>
      </w:r>
      <w:proofErr w:type="spellStart"/>
      <w:r>
        <w:rPr>
          <w:sz w:val="18"/>
          <w:szCs w:val="18"/>
        </w:rPr>
        <w:t>makinalar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</w:t>
      </w:r>
      <w:proofErr w:type="spellEnd"/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tespit edilmesi,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hallerinde</w:t>
      </w:r>
      <w:proofErr w:type="gramEnd"/>
      <w:r>
        <w:rPr>
          <w:sz w:val="18"/>
          <w:szCs w:val="18"/>
        </w:rPr>
        <w:t xml:space="preserve"> serbest dola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ine izin verilmez.</w:t>
      </w:r>
    </w:p>
    <w:p w:rsidR="006B37B2" w:rsidRDefault="006B37B2" w:rsidP="006B37B2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Serbest dola</w:t>
      </w:r>
      <w:r>
        <w:rPr>
          <w:b/>
          <w:sz w:val="18"/>
          <w:szCs w:val="18"/>
        </w:rPr>
        <w:t>şı</w:t>
      </w:r>
      <w:r>
        <w:rPr>
          <w:b/>
          <w:sz w:val="18"/>
          <w:szCs w:val="18"/>
        </w:rPr>
        <w:t>ma giri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ine izin verilecek 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ya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Kanun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girmeyen, bu maddenin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yan,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Tarife Cetvelinde 9504.30.10.00.00, 9504.30.20.00.00, 9504.30.90.00.00, 9504.50.00.00.00 ve 9504.90.80.00.00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tarife istatistik pozisyonunda yer alan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ithaline izin verilir.</w:t>
      </w:r>
      <w:proofErr w:type="gramEnd"/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thaline izin verilecek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ca;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Elektronik veya dijital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Ekran ihtiva etmesi, jeton veya elektronik kart sistemi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Puan veya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kazan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nda herhangi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l veya kazan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anda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idaresince,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Kanun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almad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erlendirmelerde Ek-1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listeden yararlan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6B37B2" w:rsidRDefault="006B37B2" w:rsidP="006B37B2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Komisyon taraf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ndan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lacak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ve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Kanun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ithali yasak oyun alet ve </w:t>
      </w:r>
      <w:proofErr w:type="spellStart"/>
      <w:r>
        <w:rPr>
          <w:sz w:val="18"/>
          <w:szCs w:val="18"/>
        </w:rPr>
        <w:t>makinalar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</w:t>
      </w:r>
      <w:proofErr w:type="spellEnd"/>
      <w:r>
        <w:rPr>
          <w:sz w:val="18"/>
          <w:szCs w:val="18"/>
        </w:rPr>
        <w:t xml:space="preserve"> olup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ilgili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idaresince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tespit edilemedi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durumda gerekli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Komisyon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thale konu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Komisyon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tespit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sonucunda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zenlenecek raporda;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Olumlu ise, Kanun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ithali yasak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b) Olumsuz ise, Kanun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ithali yasak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u,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hususlar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belirtilir. Komisyon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oy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ile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thale konu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Komisyonun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rapor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rultusunda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tamamlan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Raporun olumsuz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ilgili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idaresince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nce, 4458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Kanununun 242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itirazda bulunulabilir.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Komisyonun incelemesine konu olacak kaplar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kapat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tahmil, tahliye gibi hizmetler ile komisyon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yesi </w:t>
      </w:r>
      <w:proofErr w:type="spellStart"/>
      <w:r>
        <w:rPr>
          <w:sz w:val="18"/>
          <w:szCs w:val="18"/>
        </w:rPr>
        <w:t>makina</w:t>
      </w:r>
      <w:proofErr w:type="spellEnd"/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hendisi ve hukuk</w:t>
      </w:r>
      <w:r>
        <w:rPr>
          <w:sz w:val="18"/>
          <w:szCs w:val="18"/>
        </w:rPr>
        <w:t>ç</w:t>
      </w:r>
      <w:r>
        <w:rPr>
          <w:sz w:val="18"/>
          <w:szCs w:val="18"/>
        </w:rPr>
        <w:t>unun verdi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hizmet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nda, </w:t>
      </w:r>
      <w:proofErr w:type="spellStart"/>
      <w:r>
        <w:rPr>
          <w:sz w:val="18"/>
          <w:szCs w:val="18"/>
        </w:rPr>
        <w:t>makina</w:t>
      </w:r>
      <w:proofErr w:type="spellEnd"/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hendisine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denecek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ilgili </w:t>
      </w:r>
      <w:proofErr w:type="spellStart"/>
      <w:r>
        <w:rPr>
          <w:sz w:val="18"/>
          <w:szCs w:val="18"/>
        </w:rPr>
        <w:t>Makina</w:t>
      </w:r>
      <w:proofErr w:type="spellEnd"/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hendisleri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Komisyonda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revlendirilen </w:t>
      </w:r>
      <w:proofErr w:type="spellStart"/>
      <w:r>
        <w:rPr>
          <w:sz w:val="18"/>
          <w:szCs w:val="18"/>
        </w:rPr>
        <w:t>makina</w:t>
      </w:r>
      <w:proofErr w:type="spellEnd"/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hendisinin hizmeti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</w:t>
      </w:r>
      <w:proofErr w:type="gramStart"/>
      <w:r>
        <w:rPr>
          <w:sz w:val="18"/>
          <w:szCs w:val="18"/>
        </w:rPr>
        <w:t>16/1/1982</w:t>
      </w:r>
      <w:proofErr w:type="gramEnd"/>
      <w:r>
        <w:rPr>
          <w:sz w:val="18"/>
          <w:szCs w:val="18"/>
        </w:rPr>
        <w:t xml:space="preserve"> tarihli ve 17566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 ve Mimar Odalar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Bilirki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ilik, Eksperlik, Hakemlik ve Teknik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avirlik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revlendirmeyi yapan Oda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belirlenir.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Baro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Komisyonda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hukuk</w:t>
      </w:r>
      <w:r>
        <w:rPr>
          <w:sz w:val="18"/>
          <w:szCs w:val="18"/>
        </w:rPr>
        <w:t>ç</w:t>
      </w:r>
      <w:r>
        <w:rPr>
          <w:sz w:val="18"/>
          <w:szCs w:val="18"/>
        </w:rPr>
        <w:t>unun hizmeti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ise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Barolar 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Avukatl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Tarifesinde yer alan benzer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narak, 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(ithal edilen mallar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eri, zaman ve benzeri.)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revlendirmeyi yapan Baro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takdir edilir.</w:t>
      </w:r>
    </w:p>
    <w:p w:rsidR="006B37B2" w:rsidRDefault="006B37B2" w:rsidP="006B37B2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lgili kurumlarca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lacak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erlendirmeler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Oyun alet ve </w:t>
      </w:r>
      <w:proofErr w:type="spellStart"/>
      <w:r>
        <w:rPr>
          <w:sz w:val="18"/>
          <w:szCs w:val="18"/>
        </w:rPr>
        <w:t>makinalar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spor veya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itim-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retim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kumar ve kazan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kast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bulunmamak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uluyla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lence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halinde;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itim-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retim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oyun alet ve </w:t>
      </w:r>
      <w:proofErr w:type="spellStart"/>
      <w:r>
        <w:rPr>
          <w:sz w:val="18"/>
          <w:szCs w:val="18"/>
        </w:rPr>
        <w:t>makinalar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>,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yeri ve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Milli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ilgili Fak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lte Dekanl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ya da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ksekokul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nce,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Spor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oyun alet ve </w:t>
      </w:r>
      <w:proofErr w:type="spellStart"/>
      <w:r>
        <w:rPr>
          <w:sz w:val="18"/>
          <w:szCs w:val="18"/>
        </w:rPr>
        <w:t>makinalar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Gen</w:t>
      </w:r>
      <w:r>
        <w:rPr>
          <w:sz w:val="18"/>
          <w:szCs w:val="18"/>
        </w:rPr>
        <w:t>ç</w:t>
      </w:r>
      <w:r>
        <w:rPr>
          <w:sz w:val="18"/>
          <w:szCs w:val="18"/>
        </w:rPr>
        <w:t>lik ve Spor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nca,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lence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oyun alet ve </w:t>
      </w:r>
      <w:proofErr w:type="spellStart"/>
      <w:r>
        <w:rPr>
          <w:sz w:val="18"/>
          <w:szCs w:val="18"/>
        </w:rPr>
        <w:t>makinalar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ise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nca (Mahalli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dareler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),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</w:t>
      </w:r>
      <w:proofErr w:type="gramEnd"/>
      <w:r>
        <w:rPr>
          <w:sz w:val="18"/>
          <w:szCs w:val="18"/>
        </w:rPr>
        <w:t xml:space="preserve">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gerekir.</w:t>
      </w:r>
    </w:p>
    <w:p w:rsidR="006B37B2" w:rsidRDefault="006B37B2" w:rsidP="006B37B2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Yetkili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 idareleri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giren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serbest dola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 yapmaya, Orta Anadolu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Ankara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, Orta Akdeniz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Mersin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, Bat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Akdeniz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Antalya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, Ege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zmir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stanbul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Atat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Havaliman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Kargo, Halkal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Ambarl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 yetkilidir.</w:t>
      </w:r>
      <w:proofErr w:type="gramEnd"/>
    </w:p>
    <w:p w:rsidR="006B37B2" w:rsidRDefault="006B37B2" w:rsidP="006B37B2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Yetki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(G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),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temin etmek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tedbiri almaya,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ve zorunlu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inceleyip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rmaya yetkilidir.</w:t>
      </w:r>
    </w:p>
    <w:p w:rsidR="006B37B2" w:rsidRDefault="006B37B2" w:rsidP="006B37B2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15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sonra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6B37B2" w:rsidRDefault="006B37B2" w:rsidP="006B37B2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6B37B2" w:rsidRDefault="006B37B2" w:rsidP="006B37B2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6B37B2" w:rsidRDefault="006B37B2" w:rsidP="006B37B2">
      <w:pPr>
        <w:pStyle w:val="3-NormalYaz"/>
        <w:spacing w:line="240" w:lineRule="exact"/>
        <w:rPr>
          <w:b/>
          <w:bCs/>
          <w:sz w:val="18"/>
          <w:szCs w:val="18"/>
        </w:rPr>
      </w:pPr>
      <w:hyperlink r:id="rId4" w:history="1">
        <w:r>
          <w:rPr>
            <w:rStyle w:val="Kpr"/>
            <w:b/>
            <w:bCs/>
            <w:sz w:val="18"/>
            <w:szCs w:val="18"/>
            <w:u w:val="none"/>
          </w:rPr>
          <w:t>Tebli</w:t>
        </w:r>
        <w:r>
          <w:rPr>
            <w:rStyle w:val="Kpr"/>
            <w:b/>
            <w:bCs/>
            <w:sz w:val="18"/>
            <w:szCs w:val="18"/>
            <w:u w:val="none"/>
          </w:rPr>
          <w:t>ğ</w:t>
        </w:r>
        <w:r>
          <w:rPr>
            <w:rStyle w:val="Kpr"/>
            <w:b/>
            <w:bCs/>
            <w:sz w:val="18"/>
            <w:szCs w:val="18"/>
            <w:u w:val="none"/>
          </w:rPr>
          <w:t>in ekleri i</w:t>
        </w:r>
        <w:r>
          <w:rPr>
            <w:rStyle w:val="Kpr"/>
            <w:b/>
            <w:bCs/>
            <w:sz w:val="18"/>
            <w:szCs w:val="18"/>
            <w:u w:val="none"/>
          </w:rPr>
          <w:t>ç</w:t>
        </w:r>
        <w:r>
          <w:rPr>
            <w:rStyle w:val="Kpr"/>
            <w:b/>
            <w:bCs/>
            <w:sz w:val="18"/>
            <w:szCs w:val="18"/>
            <w:u w:val="none"/>
          </w:rPr>
          <w:t>in t</w:t>
        </w:r>
        <w:r>
          <w:rPr>
            <w:rStyle w:val="Kpr"/>
            <w:b/>
            <w:bCs/>
            <w:sz w:val="18"/>
            <w:szCs w:val="18"/>
            <w:u w:val="none"/>
          </w:rPr>
          <w:t>ı</w:t>
        </w:r>
        <w:r>
          <w:rPr>
            <w:rStyle w:val="Kpr"/>
            <w:b/>
            <w:bCs/>
            <w:sz w:val="18"/>
            <w:szCs w:val="18"/>
            <w:u w:val="none"/>
          </w:rPr>
          <w:t>klay</w:t>
        </w:r>
        <w:r>
          <w:rPr>
            <w:rStyle w:val="Kpr"/>
            <w:b/>
            <w:bCs/>
            <w:sz w:val="18"/>
            <w:szCs w:val="18"/>
            <w:u w:val="none"/>
          </w:rPr>
          <w:t>ı</w:t>
        </w:r>
        <w:r>
          <w:rPr>
            <w:rStyle w:val="Kpr"/>
            <w:b/>
            <w:bCs/>
            <w:sz w:val="18"/>
            <w:szCs w:val="18"/>
            <w:u w:val="none"/>
          </w:rPr>
          <w:t>n</w:t>
        </w:r>
        <w:r>
          <w:rPr>
            <w:rStyle w:val="Kpr"/>
            <w:b/>
            <w:bCs/>
            <w:sz w:val="18"/>
            <w:szCs w:val="18"/>
            <w:u w:val="none"/>
          </w:rPr>
          <w:t>ı</w:t>
        </w:r>
        <w:r>
          <w:rPr>
            <w:rStyle w:val="Kpr"/>
            <w:b/>
            <w:bCs/>
            <w:sz w:val="18"/>
            <w:szCs w:val="18"/>
            <w:u w:val="none"/>
          </w:rPr>
          <w:t>z</w:t>
        </w:r>
      </w:hyperlink>
    </w:p>
    <w:p w:rsidR="006B37B2" w:rsidRDefault="006B37B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6B37B2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5336C"/>
    <w:rsid w:val="00054B10"/>
    <w:rsid w:val="00057917"/>
    <w:rsid w:val="000679A9"/>
    <w:rsid w:val="00070398"/>
    <w:rsid w:val="00071A2F"/>
    <w:rsid w:val="00085DDB"/>
    <w:rsid w:val="0009633A"/>
    <w:rsid w:val="000B3DBA"/>
    <w:rsid w:val="000C212A"/>
    <w:rsid w:val="001041EE"/>
    <w:rsid w:val="00120BB8"/>
    <w:rsid w:val="00132E20"/>
    <w:rsid w:val="00173570"/>
    <w:rsid w:val="00174FC7"/>
    <w:rsid w:val="00190AD2"/>
    <w:rsid w:val="00192895"/>
    <w:rsid w:val="001A3B7D"/>
    <w:rsid w:val="001A57F0"/>
    <w:rsid w:val="001B600B"/>
    <w:rsid w:val="001F4F88"/>
    <w:rsid w:val="001F5332"/>
    <w:rsid w:val="001F610D"/>
    <w:rsid w:val="002154BC"/>
    <w:rsid w:val="00226FDD"/>
    <w:rsid w:val="00230137"/>
    <w:rsid w:val="002344DB"/>
    <w:rsid w:val="00255D66"/>
    <w:rsid w:val="002566FC"/>
    <w:rsid w:val="002B4AF0"/>
    <w:rsid w:val="002B4EC9"/>
    <w:rsid w:val="00304A58"/>
    <w:rsid w:val="00317A78"/>
    <w:rsid w:val="00337C5F"/>
    <w:rsid w:val="0037350C"/>
    <w:rsid w:val="00387C71"/>
    <w:rsid w:val="003A313C"/>
    <w:rsid w:val="003C0347"/>
    <w:rsid w:val="003C1F4E"/>
    <w:rsid w:val="003D1A50"/>
    <w:rsid w:val="003D66A0"/>
    <w:rsid w:val="003E78C7"/>
    <w:rsid w:val="003F1FF2"/>
    <w:rsid w:val="00401901"/>
    <w:rsid w:val="00413165"/>
    <w:rsid w:val="00421AF3"/>
    <w:rsid w:val="00432B0B"/>
    <w:rsid w:val="00436ABA"/>
    <w:rsid w:val="004455DE"/>
    <w:rsid w:val="004516C8"/>
    <w:rsid w:val="00476FCA"/>
    <w:rsid w:val="004814E7"/>
    <w:rsid w:val="0049683C"/>
    <w:rsid w:val="004A3188"/>
    <w:rsid w:val="004D486C"/>
    <w:rsid w:val="004E1C0B"/>
    <w:rsid w:val="004F1958"/>
    <w:rsid w:val="00510570"/>
    <w:rsid w:val="00511677"/>
    <w:rsid w:val="005255AB"/>
    <w:rsid w:val="00537F0B"/>
    <w:rsid w:val="0055250B"/>
    <w:rsid w:val="00576861"/>
    <w:rsid w:val="005B42A5"/>
    <w:rsid w:val="005D4E02"/>
    <w:rsid w:val="005E22C7"/>
    <w:rsid w:val="005E355C"/>
    <w:rsid w:val="005E4D72"/>
    <w:rsid w:val="005F4336"/>
    <w:rsid w:val="00601F8B"/>
    <w:rsid w:val="0060477D"/>
    <w:rsid w:val="00604F0D"/>
    <w:rsid w:val="00627628"/>
    <w:rsid w:val="006553FA"/>
    <w:rsid w:val="00675F74"/>
    <w:rsid w:val="006A22BA"/>
    <w:rsid w:val="006B37B2"/>
    <w:rsid w:val="006E556D"/>
    <w:rsid w:val="006F662A"/>
    <w:rsid w:val="0073019D"/>
    <w:rsid w:val="00743374"/>
    <w:rsid w:val="0075602A"/>
    <w:rsid w:val="0076633F"/>
    <w:rsid w:val="007716A4"/>
    <w:rsid w:val="00785D8B"/>
    <w:rsid w:val="007A478C"/>
    <w:rsid w:val="007B7523"/>
    <w:rsid w:val="007D4BEE"/>
    <w:rsid w:val="007E51B7"/>
    <w:rsid w:val="007E7E70"/>
    <w:rsid w:val="007F4DB8"/>
    <w:rsid w:val="007F4F70"/>
    <w:rsid w:val="00806D76"/>
    <w:rsid w:val="0082071C"/>
    <w:rsid w:val="00826BA4"/>
    <w:rsid w:val="008661A5"/>
    <w:rsid w:val="00880D43"/>
    <w:rsid w:val="00884BE9"/>
    <w:rsid w:val="008C5F26"/>
    <w:rsid w:val="008C7794"/>
    <w:rsid w:val="008D1728"/>
    <w:rsid w:val="008E6F06"/>
    <w:rsid w:val="008F7815"/>
    <w:rsid w:val="00907F78"/>
    <w:rsid w:val="009356B6"/>
    <w:rsid w:val="0093645D"/>
    <w:rsid w:val="0095103D"/>
    <w:rsid w:val="00955508"/>
    <w:rsid w:val="00970F04"/>
    <w:rsid w:val="009F1AA3"/>
    <w:rsid w:val="009F2D7D"/>
    <w:rsid w:val="00A01D20"/>
    <w:rsid w:val="00A024CD"/>
    <w:rsid w:val="00A26545"/>
    <w:rsid w:val="00A56163"/>
    <w:rsid w:val="00A75487"/>
    <w:rsid w:val="00A81FD8"/>
    <w:rsid w:val="00A830CB"/>
    <w:rsid w:val="00A86A0A"/>
    <w:rsid w:val="00A86C21"/>
    <w:rsid w:val="00A973F8"/>
    <w:rsid w:val="00AA56E8"/>
    <w:rsid w:val="00AF10DD"/>
    <w:rsid w:val="00B02D71"/>
    <w:rsid w:val="00B1197C"/>
    <w:rsid w:val="00B52F65"/>
    <w:rsid w:val="00B8184E"/>
    <w:rsid w:val="00B86757"/>
    <w:rsid w:val="00BE08E0"/>
    <w:rsid w:val="00BF2824"/>
    <w:rsid w:val="00BF3772"/>
    <w:rsid w:val="00C32D12"/>
    <w:rsid w:val="00C32E46"/>
    <w:rsid w:val="00C41774"/>
    <w:rsid w:val="00C5193A"/>
    <w:rsid w:val="00C524D2"/>
    <w:rsid w:val="00CA6EEC"/>
    <w:rsid w:val="00CB2C30"/>
    <w:rsid w:val="00CC508E"/>
    <w:rsid w:val="00CE72C5"/>
    <w:rsid w:val="00CF7B26"/>
    <w:rsid w:val="00D0464C"/>
    <w:rsid w:val="00D051D6"/>
    <w:rsid w:val="00D255BD"/>
    <w:rsid w:val="00D34F04"/>
    <w:rsid w:val="00D42B71"/>
    <w:rsid w:val="00D440A9"/>
    <w:rsid w:val="00D62F67"/>
    <w:rsid w:val="00D656CE"/>
    <w:rsid w:val="00D7264A"/>
    <w:rsid w:val="00D8790C"/>
    <w:rsid w:val="00D9034D"/>
    <w:rsid w:val="00D90CFD"/>
    <w:rsid w:val="00D91C31"/>
    <w:rsid w:val="00D94869"/>
    <w:rsid w:val="00DA3D4C"/>
    <w:rsid w:val="00DB5650"/>
    <w:rsid w:val="00DB6EC4"/>
    <w:rsid w:val="00DC16CD"/>
    <w:rsid w:val="00DC2F04"/>
    <w:rsid w:val="00DE6463"/>
    <w:rsid w:val="00DE74FA"/>
    <w:rsid w:val="00DF361E"/>
    <w:rsid w:val="00DF6078"/>
    <w:rsid w:val="00E2042C"/>
    <w:rsid w:val="00E51039"/>
    <w:rsid w:val="00E712D9"/>
    <w:rsid w:val="00E818DC"/>
    <w:rsid w:val="00EA3797"/>
    <w:rsid w:val="00EA6AC3"/>
    <w:rsid w:val="00EB6368"/>
    <w:rsid w:val="00EC459A"/>
    <w:rsid w:val="00EE27DE"/>
    <w:rsid w:val="00F108DF"/>
    <w:rsid w:val="00F16D1E"/>
    <w:rsid w:val="00F73E63"/>
    <w:rsid w:val="00F76D09"/>
    <w:rsid w:val="00F801BA"/>
    <w:rsid w:val="00F836B4"/>
    <w:rsid w:val="00F95946"/>
    <w:rsid w:val="00FB5C22"/>
    <w:rsid w:val="00FD40C1"/>
    <w:rsid w:val="00FE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character" w:customStyle="1" w:styleId="KonuBalChar">
    <w:name w:val="Konu Başlığı Char"/>
    <w:basedOn w:val="VarsaylanParagrafYazTipi"/>
    <w:link w:val="KonuBal"/>
    <w:locked/>
    <w:rsid w:val="001F5332"/>
    <w:rPr>
      <w:sz w:val="24"/>
      <w:lang w:eastAsia="tr-TR"/>
    </w:rPr>
  </w:style>
  <w:style w:type="paragraph" w:styleId="KonuBal">
    <w:name w:val="Title"/>
    <w:basedOn w:val="Normal"/>
    <w:link w:val="KonuBalChar"/>
    <w:qFormat/>
    <w:rsid w:val="001F5332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1F53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3/02/20130219-8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984</Words>
  <Characters>5615</Characters>
  <Application>Microsoft Office Word</Application>
  <DocSecurity>0</DocSecurity>
  <Lines>46</Lines>
  <Paragraphs>13</Paragraphs>
  <ScaleCrop>false</ScaleCrop>
  <Company>TURMOB</Company>
  <LinksUpToDate>false</LinksUpToDate>
  <CharactersWithSpaces>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179</cp:revision>
  <cp:lastPrinted>2013-01-07T06:33:00Z</cp:lastPrinted>
  <dcterms:created xsi:type="dcterms:W3CDTF">2013-01-02T06:53:00Z</dcterms:created>
  <dcterms:modified xsi:type="dcterms:W3CDTF">2013-02-19T06:41:00Z</dcterms:modified>
</cp:coreProperties>
</file>