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D26E3F" w:rsidRDefault="00D26E3F" w:rsidP="00D26E3F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26E3F">
        <w:rPr>
          <w:rFonts w:ascii="Times New Roman" w:hAnsi="Times New Roman" w:cs="Times New Roman"/>
          <w:b/>
          <w:sz w:val="20"/>
          <w:szCs w:val="20"/>
          <w:u w:val="single"/>
        </w:rPr>
        <w:t>20</w:t>
      </w:r>
      <w:r w:rsidR="00785D8B" w:rsidRPr="00D26E3F">
        <w:rPr>
          <w:rFonts w:ascii="Times New Roman" w:hAnsi="Times New Roman" w:cs="Times New Roman"/>
          <w:b/>
          <w:sz w:val="20"/>
          <w:szCs w:val="20"/>
          <w:u w:val="single"/>
        </w:rPr>
        <w:t xml:space="preserve"> Şubat</w:t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D26E3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 w:rsidRPr="00D26E3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 w:rsidRPr="00D26E3F">
        <w:rPr>
          <w:rFonts w:ascii="Times New Roman" w:hAnsi="Times New Roman" w:cs="Times New Roman"/>
          <w:b/>
          <w:sz w:val="20"/>
          <w:szCs w:val="20"/>
          <w:u w:val="single"/>
        </w:rPr>
        <w:t>Sayı : 28565</w:t>
      </w:r>
      <w:proofErr w:type="gramEnd"/>
    </w:p>
    <w:p w:rsidR="00413165" w:rsidRPr="00D26E3F" w:rsidRDefault="00413165" w:rsidP="00D26E3F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26E3F" w:rsidRPr="00D26E3F" w:rsidRDefault="00D26E3F" w:rsidP="00D26E3F">
      <w:pPr>
        <w:spacing w:after="0" w:line="3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26E3F">
        <w:rPr>
          <w:rFonts w:ascii="Times New Roman" w:hAnsi="Times New Roman" w:cs="Times New Roman"/>
          <w:b/>
          <w:sz w:val="20"/>
          <w:szCs w:val="20"/>
        </w:rPr>
        <w:t>Türkiye Cumhuriyet Merkez Bankasından:</w:t>
      </w:r>
    </w:p>
    <w:p w:rsidR="00D26E3F" w:rsidRPr="00D26E3F" w:rsidRDefault="00D26E3F" w:rsidP="00D26E3F">
      <w:pPr>
        <w:pStyle w:val="NormalWeb"/>
        <w:spacing w:before="0" w:beforeAutospacing="0" w:after="0" w:afterAutospacing="0" w:line="300" w:lineRule="atLeast"/>
        <w:jc w:val="center"/>
        <w:rPr>
          <w:sz w:val="20"/>
          <w:szCs w:val="20"/>
        </w:rPr>
      </w:pPr>
      <w:r w:rsidRPr="00D26E3F">
        <w:rPr>
          <w:sz w:val="20"/>
          <w:szCs w:val="20"/>
        </w:rPr>
        <w:t> </w:t>
      </w:r>
    </w:p>
    <w:p w:rsidR="00D26E3F" w:rsidRPr="00D26E3F" w:rsidRDefault="00D26E3F" w:rsidP="00D26E3F">
      <w:pPr>
        <w:pStyle w:val="NormalWeb"/>
        <w:spacing w:before="0" w:beforeAutospacing="0" w:after="0" w:afterAutospacing="0" w:line="300" w:lineRule="atLeast"/>
        <w:jc w:val="center"/>
        <w:rPr>
          <w:sz w:val="20"/>
          <w:szCs w:val="20"/>
        </w:rPr>
      </w:pPr>
      <w:r w:rsidRPr="00D26E3F">
        <w:rPr>
          <w:b/>
          <w:bCs/>
          <w:sz w:val="20"/>
          <w:szCs w:val="20"/>
        </w:rPr>
        <w:t>ZORUNLU KARŞILIKLAR HAKKINDA TEBLİĞ (SAYI: 2005/1)’DE DEĞİŞİKLİK YAPILMASINA DAİR TEBLİĞ (SAYI: 2013/3)</w:t>
      </w:r>
    </w:p>
    <w:p w:rsidR="00D26E3F" w:rsidRPr="00D26E3F" w:rsidRDefault="00D26E3F" w:rsidP="00D26E3F">
      <w:pPr>
        <w:spacing w:after="0" w:line="3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26E3F">
        <w:rPr>
          <w:rFonts w:ascii="Times New Roman" w:hAnsi="Times New Roman" w:cs="Times New Roman"/>
          <w:sz w:val="20"/>
          <w:szCs w:val="20"/>
        </w:rPr>
        <w:t> </w:t>
      </w:r>
    </w:p>
    <w:p w:rsidR="00D26E3F" w:rsidRPr="00D26E3F" w:rsidRDefault="00D26E3F" w:rsidP="00D26E3F">
      <w:pPr>
        <w:spacing w:after="0" w:line="3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26E3F">
        <w:rPr>
          <w:rStyle w:val="Gl"/>
          <w:rFonts w:ascii="Times New Roman" w:hAnsi="Times New Roman" w:cs="Times New Roman"/>
          <w:sz w:val="20"/>
          <w:szCs w:val="20"/>
        </w:rPr>
        <w:t xml:space="preserve">MADDE 1 – </w:t>
      </w:r>
      <w:proofErr w:type="gramStart"/>
      <w:r w:rsidRPr="00D26E3F">
        <w:rPr>
          <w:rFonts w:ascii="Times New Roman" w:hAnsi="Times New Roman" w:cs="Times New Roman"/>
          <w:sz w:val="20"/>
          <w:szCs w:val="20"/>
        </w:rPr>
        <w:t>16/11/2005</w:t>
      </w:r>
      <w:proofErr w:type="gramEnd"/>
      <w:r w:rsidRPr="00D26E3F">
        <w:rPr>
          <w:rFonts w:ascii="Times New Roman" w:hAnsi="Times New Roman" w:cs="Times New Roman"/>
          <w:sz w:val="20"/>
          <w:szCs w:val="20"/>
        </w:rPr>
        <w:t xml:space="preserve"> tarihli ve 25995 sayılı Resmî Gazete'de yayımlanan Zorunlu Karşılıklar Hakkında Tebliğ (Sayı: 2005/1)’in 5 inci maddesinin birinci fıkrasının (a) bendinin (1), (2), (3), (4), (5) ve (7) numaralı alt bentleri ile (b) bendinin (1), (4) ve (5) numaralı alt bentleri aşağıdaki şekilde değiştirilmiştir.</w:t>
      </w:r>
    </w:p>
    <w:p w:rsidR="00D26E3F" w:rsidRPr="00D26E3F" w:rsidRDefault="00D26E3F" w:rsidP="00D26E3F">
      <w:pPr>
        <w:pStyle w:val="NormalWeb"/>
        <w:spacing w:before="0" w:beforeAutospacing="0" w:after="0" w:afterAutospacing="0" w:line="300" w:lineRule="atLeast"/>
        <w:rPr>
          <w:sz w:val="20"/>
          <w:szCs w:val="20"/>
        </w:rPr>
      </w:pPr>
      <w:r w:rsidRPr="00D26E3F">
        <w:rPr>
          <w:sz w:val="20"/>
          <w:szCs w:val="20"/>
        </w:rPr>
        <w:t>“1) Vadesiz, ihbarlı mevduatlar ve özel cari hesaplarda yüzde 11,5,</w:t>
      </w:r>
    </w:p>
    <w:p w:rsidR="00D26E3F" w:rsidRPr="00D26E3F" w:rsidRDefault="00D26E3F" w:rsidP="00D26E3F">
      <w:pPr>
        <w:pStyle w:val="NormalWeb"/>
        <w:spacing w:before="0" w:beforeAutospacing="0" w:after="0" w:afterAutospacing="0" w:line="300" w:lineRule="atLeast"/>
        <w:rPr>
          <w:sz w:val="20"/>
          <w:szCs w:val="20"/>
        </w:rPr>
      </w:pPr>
      <w:r w:rsidRPr="00D26E3F">
        <w:rPr>
          <w:sz w:val="20"/>
          <w:szCs w:val="20"/>
        </w:rPr>
        <w:t>2) 1 aya kadar vadeli mevduatlar/katılma hesaplarında (1 ay dâhil) yüzde 11,5,</w:t>
      </w:r>
    </w:p>
    <w:p w:rsidR="00D26E3F" w:rsidRPr="00D26E3F" w:rsidRDefault="00D26E3F" w:rsidP="00D26E3F">
      <w:pPr>
        <w:pStyle w:val="NormalWeb"/>
        <w:spacing w:before="0" w:beforeAutospacing="0" w:after="0" w:afterAutospacing="0" w:line="300" w:lineRule="atLeast"/>
        <w:rPr>
          <w:sz w:val="20"/>
          <w:szCs w:val="20"/>
        </w:rPr>
      </w:pPr>
      <w:r w:rsidRPr="00D26E3F">
        <w:rPr>
          <w:sz w:val="20"/>
          <w:szCs w:val="20"/>
        </w:rPr>
        <w:t>3) 3 aya kadar vadeli mevduatlar/katılma hesaplarında (3 ay dâhil) yüzde 11,5,</w:t>
      </w:r>
    </w:p>
    <w:p w:rsidR="00D26E3F" w:rsidRPr="00D26E3F" w:rsidRDefault="00D26E3F" w:rsidP="00D26E3F">
      <w:pPr>
        <w:pStyle w:val="NormalWeb"/>
        <w:spacing w:before="0" w:beforeAutospacing="0" w:after="0" w:afterAutospacing="0" w:line="300" w:lineRule="atLeast"/>
        <w:rPr>
          <w:sz w:val="20"/>
          <w:szCs w:val="20"/>
        </w:rPr>
      </w:pPr>
      <w:r w:rsidRPr="00D26E3F">
        <w:rPr>
          <w:sz w:val="20"/>
          <w:szCs w:val="20"/>
        </w:rPr>
        <w:t>4) 6 aya kadar vadeli mevduatlar/katılma hesaplarında (6 ay dâhil) yüzde 8,5,</w:t>
      </w:r>
    </w:p>
    <w:p w:rsidR="00D26E3F" w:rsidRPr="00D26E3F" w:rsidRDefault="00D26E3F" w:rsidP="00D26E3F">
      <w:pPr>
        <w:pStyle w:val="NormalWeb"/>
        <w:spacing w:before="0" w:beforeAutospacing="0" w:after="0" w:afterAutospacing="0" w:line="300" w:lineRule="atLeast"/>
        <w:rPr>
          <w:sz w:val="20"/>
          <w:szCs w:val="20"/>
        </w:rPr>
      </w:pPr>
      <w:r w:rsidRPr="00D26E3F">
        <w:rPr>
          <w:sz w:val="20"/>
          <w:szCs w:val="20"/>
        </w:rPr>
        <w:t>5) 1 yıla kadar vadeli mevduatlar/katılma hesaplarında yüzde 6,5,”</w:t>
      </w:r>
    </w:p>
    <w:p w:rsidR="00D26E3F" w:rsidRPr="00D26E3F" w:rsidRDefault="00D26E3F" w:rsidP="00D26E3F">
      <w:pPr>
        <w:pStyle w:val="NormalWeb"/>
        <w:spacing w:before="0" w:beforeAutospacing="0" w:after="0" w:afterAutospacing="0" w:line="300" w:lineRule="atLeast"/>
        <w:rPr>
          <w:sz w:val="20"/>
          <w:szCs w:val="20"/>
        </w:rPr>
      </w:pPr>
      <w:r w:rsidRPr="00D26E3F">
        <w:rPr>
          <w:sz w:val="20"/>
          <w:szCs w:val="20"/>
        </w:rPr>
        <w:t>“7) 1 yıla kadar (1 yıl dâhil) vadeli Türk lirası diğer yükümlülüklerde yüzde 11,5,”</w:t>
      </w:r>
    </w:p>
    <w:p w:rsidR="00D26E3F" w:rsidRPr="00D26E3F" w:rsidRDefault="00D26E3F" w:rsidP="00D26E3F">
      <w:pPr>
        <w:spacing w:after="0" w:line="3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26E3F">
        <w:rPr>
          <w:rFonts w:ascii="Times New Roman" w:hAnsi="Times New Roman" w:cs="Times New Roman"/>
          <w:sz w:val="20"/>
          <w:szCs w:val="20"/>
        </w:rPr>
        <w:t>“1) Vadesiz ve ihbarlı döviz tevdiat, yabancı para özel cari ve vadesiz kıymetli maden depo hesapları ile 1 aya kadar, 3 aya kadar, 6 aya kadar ve 1 yıla kadar vadeli döviz tevdiat, yabancı para katılma ve kıymetli maden depo hesaplarında yüzde 12,5,”</w:t>
      </w:r>
    </w:p>
    <w:p w:rsidR="00D26E3F" w:rsidRPr="00D26E3F" w:rsidRDefault="00D26E3F" w:rsidP="00D26E3F">
      <w:pPr>
        <w:pStyle w:val="NormalWeb"/>
        <w:spacing w:before="0" w:beforeAutospacing="0" w:after="0" w:afterAutospacing="0" w:line="300" w:lineRule="atLeast"/>
        <w:rPr>
          <w:sz w:val="20"/>
          <w:szCs w:val="20"/>
        </w:rPr>
      </w:pPr>
      <w:r w:rsidRPr="00D26E3F">
        <w:rPr>
          <w:sz w:val="20"/>
          <w:szCs w:val="20"/>
        </w:rPr>
        <w:t>“4) 1 yıla kadar (1 yıl dâhil) vadeli yabancı para diğer yükümlülüklerde yüzde 12,5,</w:t>
      </w:r>
    </w:p>
    <w:p w:rsidR="00D26E3F" w:rsidRDefault="00D26E3F" w:rsidP="00D26E3F">
      <w:pPr>
        <w:pStyle w:val="NormalWeb"/>
        <w:spacing w:before="0" w:beforeAutospacing="0" w:after="0" w:afterAutospacing="0" w:line="300" w:lineRule="atLeast"/>
        <w:rPr>
          <w:sz w:val="20"/>
          <w:szCs w:val="20"/>
        </w:rPr>
      </w:pPr>
      <w:r w:rsidRPr="00D26E3F">
        <w:rPr>
          <w:sz w:val="20"/>
          <w:szCs w:val="20"/>
        </w:rPr>
        <w:t>5) 3 yıla kadar (3 yıl dâhil) vadeli yabancı para diğer yükümlülüklerde yüzde 10,5,”</w:t>
      </w:r>
    </w:p>
    <w:p w:rsidR="00D26E3F" w:rsidRPr="00D26E3F" w:rsidRDefault="00D26E3F" w:rsidP="00D26E3F">
      <w:pPr>
        <w:pStyle w:val="NormalWeb"/>
        <w:spacing w:before="0" w:beforeAutospacing="0" w:after="0" w:afterAutospacing="0" w:line="300" w:lineRule="atLeast"/>
        <w:rPr>
          <w:sz w:val="20"/>
          <w:szCs w:val="20"/>
        </w:rPr>
      </w:pPr>
    </w:p>
    <w:p w:rsidR="00D26E3F" w:rsidRDefault="00D26E3F" w:rsidP="00D26E3F">
      <w:pPr>
        <w:pStyle w:val="NormalWeb"/>
        <w:spacing w:before="0" w:beforeAutospacing="0" w:after="0" w:afterAutospacing="0" w:line="300" w:lineRule="atLeast"/>
        <w:rPr>
          <w:sz w:val="20"/>
          <w:szCs w:val="20"/>
        </w:rPr>
      </w:pPr>
      <w:r w:rsidRPr="00D26E3F">
        <w:rPr>
          <w:rStyle w:val="Gl"/>
          <w:sz w:val="20"/>
          <w:szCs w:val="20"/>
        </w:rPr>
        <w:t>MADDE 2 –</w:t>
      </w:r>
      <w:r w:rsidRPr="00D26E3F">
        <w:rPr>
          <w:sz w:val="20"/>
          <w:szCs w:val="20"/>
        </w:rPr>
        <w:t xml:space="preserve"> Bu Tebliğ </w:t>
      </w:r>
      <w:proofErr w:type="gramStart"/>
      <w:r w:rsidRPr="00D26E3F">
        <w:rPr>
          <w:sz w:val="20"/>
          <w:szCs w:val="20"/>
        </w:rPr>
        <w:t>1/3/2013</w:t>
      </w:r>
      <w:proofErr w:type="gramEnd"/>
      <w:r w:rsidRPr="00D26E3F">
        <w:rPr>
          <w:sz w:val="20"/>
          <w:szCs w:val="20"/>
        </w:rPr>
        <w:t xml:space="preserve"> tarihinde yürürlüğe girer.</w:t>
      </w:r>
    </w:p>
    <w:p w:rsidR="00D26E3F" w:rsidRPr="00D26E3F" w:rsidRDefault="00D26E3F" w:rsidP="00D26E3F">
      <w:pPr>
        <w:pStyle w:val="NormalWeb"/>
        <w:spacing w:before="0" w:beforeAutospacing="0" w:after="0" w:afterAutospacing="0" w:line="300" w:lineRule="atLeast"/>
        <w:rPr>
          <w:sz w:val="20"/>
          <w:szCs w:val="20"/>
        </w:rPr>
      </w:pPr>
    </w:p>
    <w:p w:rsidR="00D26E3F" w:rsidRPr="00D26E3F" w:rsidRDefault="00D26E3F" w:rsidP="00D26E3F">
      <w:pPr>
        <w:pStyle w:val="NormalWeb"/>
        <w:spacing w:before="0" w:beforeAutospacing="0" w:after="0" w:afterAutospacing="0" w:line="300" w:lineRule="atLeast"/>
        <w:rPr>
          <w:sz w:val="20"/>
          <w:szCs w:val="20"/>
        </w:rPr>
      </w:pPr>
      <w:r w:rsidRPr="00D26E3F">
        <w:rPr>
          <w:rStyle w:val="Gl"/>
          <w:sz w:val="20"/>
          <w:szCs w:val="20"/>
        </w:rPr>
        <w:t>MADDE 3 –</w:t>
      </w:r>
      <w:r w:rsidRPr="00D26E3F">
        <w:rPr>
          <w:sz w:val="20"/>
          <w:szCs w:val="20"/>
        </w:rPr>
        <w:t xml:space="preserve"> Bu Tebliğ hükümlerini Türkiye Cumhuriyet Merkez Bankası Başkanı yürütür.</w:t>
      </w:r>
    </w:p>
    <w:p w:rsidR="00D26E3F" w:rsidRPr="00D26E3F" w:rsidRDefault="00D26E3F" w:rsidP="00D26E3F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D26E3F" w:rsidRPr="00D26E3F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5336C"/>
    <w:rsid w:val="00054B10"/>
    <w:rsid w:val="00057917"/>
    <w:rsid w:val="000679A9"/>
    <w:rsid w:val="00070398"/>
    <w:rsid w:val="00071A2F"/>
    <w:rsid w:val="00085DDB"/>
    <w:rsid w:val="0009633A"/>
    <w:rsid w:val="000B3DBA"/>
    <w:rsid w:val="000C212A"/>
    <w:rsid w:val="001041EE"/>
    <w:rsid w:val="00120BB8"/>
    <w:rsid w:val="00173570"/>
    <w:rsid w:val="00174FC7"/>
    <w:rsid w:val="00190AD2"/>
    <w:rsid w:val="00192895"/>
    <w:rsid w:val="001A3B7D"/>
    <w:rsid w:val="001A57F0"/>
    <w:rsid w:val="001B600B"/>
    <w:rsid w:val="001F4F88"/>
    <w:rsid w:val="001F5332"/>
    <w:rsid w:val="001F610D"/>
    <w:rsid w:val="002154BC"/>
    <w:rsid w:val="00226FDD"/>
    <w:rsid w:val="00230137"/>
    <w:rsid w:val="002344DB"/>
    <w:rsid w:val="00255D66"/>
    <w:rsid w:val="002566FC"/>
    <w:rsid w:val="002B4AF0"/>
    <w:rsid w:val="002B4EC9"/>
    <w:rsid w:val="00304A58"/>
    <w:rsid w:val="00317A78"/>
    <w:rsid w:val="00337C5F"/>
    <w:rsid w:val="0037350C"/>
    <w:rsid w:val="00387C71"/>
    <w:rsid w:val="003A313C"/>
    <w:rsid w:val="003C0347"/>
    <w:rsid w:val="003C1F4E"/>
    <w:rsid w:val="003D1A50"/>
    <w:rsid w:val="003D66A0"/>
    <w:rsid w:val="003E78C7"/>
    <w:rsid w:val="003F1FF2"/>
    <w:rsid w:val="00401901"/>
    <w:rsid w:val="00413165"/>
    <w:rsid w:val="00421AF3"/>
    <w:rsid w:val="00432B0B"/>
    <w:rsid w:val="00436ABA"/>
    <w:rsid w:val="004455DE"/>
    <w:rsid w:val="004516C8"/>
    <w:rsid w:val="00476FCA"/>
    <w:rsid w:val="004814E7"/>
    <w:rsid w:val="0049683C"/>
    <w:rsid w:val="004A3188"/>
    <w:rsid w:val="004D486C"/>
    <w:rsid w:val="004E1C0B"/>
    <w:rsid w:val="004F1958"/>
    <w:rsid w:val="00510570"/>
    <w:rsid w:val="00511677"/>
    <w:rsid w:val="005255AB"/>
    <w:rsid w:val="00537F0B"/>
    <w:rsid w:val="0055250B"/>
    <w:rsid w:val="00576861"/>
    <w:rsid w:val="005B42A5"/>
    <w:rsid w:val="005D4E02"/>
    <w:rsid w:val="005E22C7"/>
    <w:rsid w:val="005E355C"/>
    <w:rsid w:val="005E4D72"/>
    <w:rsid w:val="005F4336"/>
    <w:rsid w:val="00601F8B"/>
    <w:rsid w:val="0060477D"/>
    <w:rsid w:val="00604F0D"/>
    <w:rsid w:val="00627628"/>
    <w:rsid w:val="006553FA"/>
    <w:rsid w:val="00675F74"/>
    <w:rsid w:val="006A22BA"/>
    <w:rsid w:val="006E556D"/>
    <w:rsid w:val="006F662A"/>
    <w:rsid w:val="0073019D"/>
    <w:rsid w:val="00743374"/>
    <w:rsid w:val="0075602A"/>
    <w:rsid w:val="0076633F"/>
    <w:rsid w:val="007716A4"/>
    <w:rsid w:val="00785D8B"/>
    <w:rsid w:val="007A478C"/>
    <w:rsid w:val="007B7523"/>
    <w:rsid w:val="007D4BEE"/>
    <w:rsid w:val="007E51B7"/>
    <w:rsid w:val="007E7E70"/>
    <w:rsid w:val="007F4DB8"/>
    <w:rsid w:val="007F4F70"/>
    <w:rsid w:val="00806D76"/>
    <w:rsid w:val="0082071C"/>
    <w:rsid w:val="00826BA4"/>
    <w:rsid w:val="008661A5"/>
    <w:rsid w:val="00880D43"/>
    <w:rsid w:val="00884BE9"/>
    <w:rsid w:val="008C5F26"/>
    <w:rsid w:val="008C7794"/>
    <w:rsid w:val="008D1728"/>
    <w:rsid w:val="008E6F06"/>
    <w:rsid w:val="008F7815"/>
    <w:rsid w:val="00907F78"/>
    <w:rsid w:val="009356B6"/>
    <w:rsid w:val="0093645D"/>
    <w:rsid w:val="0095103D"/>
    <w:rsid w:val="00955508"/>
    <w:rsid w:val="00970F04"/>
    <w:rsid w:val="009F1AA3"/>
    <w:rsid w:val="009F2D7D"/>
    <w:rsid w:val="00A01D20"/>
    <w:rsid w:val="00A024CD"/>
    <w:rsid w:val="00A26545"/>
    <w:rsid w:val="00A56163"/>
    <w:rsid w:val="00A75487"/>
    <w:rsid w:val="00A81FD8"/>
    <w:rsid w:val="00A830CB"/>
    <w:rsid w:val="00A86A0A"/>
    <w:rsid w:val="00A86C21"/>
    <w:rsid w:val="00A973F8"/>
    <w:rsid w:val="00AA56E8"/>
    <w:rsid w:val="00AF10DD"/>
    <w:rsid w:val="00B02D71"/>
    <w:rsid w:val="00B1197C"/>
    <w:rsid w:val="00B52F65"/>
    <w:rsid w:val="00B8184E"/>
    <w:rsid w:val="00B86757"/>
    <w:rsid w:val="00BE08E0"/>
    <w:rsid w:val="00BF2824"/>
    <w:rsid w:val="00BF3772"/>
    <w:rsid w:val="00C32D12"/>
    <w:rsid w:val="00C32E46"/>
    <w:rsid w:val="00C41774"/>
    <w:rsid w:val="00C5193A"/>
    <w:rsid w:val="00C524D2"/>
    <w:rsid w:val="00CA6EEC"/>
    <w:rsid w:val="00CB2C30"/>
    <w:rsid w:val="00CC508E"/>
    <w:rsid w:val="00CE72C5"/>
    <w:rsid w:val="00CF7B26"/>
    <w:rsid w:val="00D0464C"/>
    <w:rsid w:val="00D051D6"/>
    <w:rsid w:val="00D255BD"/>
    <w:rsid w:val="00D26E3F"/>
    <w:rsid w:val="00D34F04"/>
    <w:rsid w:val="00D42B71"/>
    <w:rsid w:val="00D440A9"/>
    <w:rsid w:val="00D62F67"/>
    <w:rsid w:val="00D656CE"/>
    <w:rsid w:val="00D7264A"/>
    <w:rsid w:val="00D8790C"/>
    <w:rsid w:val="00D9034D"/>
    <w:rsid w:val="00D90CFD"/>
    <w:rsid w:val="00D91C31"/>
    <w:rsid w:val="00D94869"/>
    <w:rsid w:val="00DA3D4C"/>
    <w:rsid w:val="00DB5650"/>
    <w:rsid w:val="00DB6EC4"/>
    <w:rsid w:val="00DC16CD"/>
    <w:rsid w:val="00DC2F04"/>
    <w:rsid w:val="00DE6463"/>
    <w:rsid w:val="00DE74FA"/>
    <w:rsid w:val="00DF361E"/>
    <w:rsid w:val="00DF6078"/>
    <w:rsid w:val="00E2042C"/>
    <w:rsid w:val="00E51039"/>
    <w:rsid w:val="00E712D9"/>
    <w:rsid w:val="00E818DC"/>
    <w:rsid w:val="00E940A0"/>
    <w:rsid w:val="00EA3797"/>
    <w:rsid w:val="00EA6AC3"/>
    <w:rsid w:val="00EB6368"/>
    <w:rsid w:val="00EC459A"/>
    <w:rsid w:val="00EE27DE"/>
    <w:rsid w:val="00F108DF"/>
    <w:rsid w:val="00F16D1E"/>
    <w:rsid w:val="00F73E63"/>
    <w:rsid w:val="00F76D09"/>
    <w:rsid w:val="00F801BA"/>
    <w:rsid w:val="00F836B4"/>
    <w:rsid w:val="00F95946"/>
    <w:rsid w:val="00FB5C22"/>
    <w:rsid w:val="00FD40C1"/>
    <w:rsid w:val="00FE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character" w:customStyle="1" w:styleId="KonuBalChar">
    <w:name w:val="Konu Başlığı Char"/>
    <w:basedOn w:val="VarsaylanParagrafYazTipi"/>
    <w:link w:val="KonuBal"/>
    <w:locked/>
    <w:rsid w:val="001F5332"/>
    <w:rPr>
      <w:sz w:val="24"/>
      <w:lang w:eastAsia="tr-TR"/>
    </w:rPr>
  </w:style>
  <w:style w:type="paragraph" w:styleId="KonuBal">
    <w:name w:val="Title"/>
    <w:basedOn w:val="Normal"/>
    <w:link w:val="KonuBalChar"/>
    <w:qFormat/>
    <w:rsid w:val="001F5332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1F53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229</Words>
  <Characters>1308</Characters>
  <Application>Microsoft Office Word</Application>
  <DocSecurity>0</DocSecurity>
  <Lines>10</Lines>
  <Paragraphs>3</Paragraphs>
  <ScaleCrop>false</ScaleCrop>
  <Company>TURMOB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179</cp:revision>
  <cp:lastPrinted>2013-01-07T06:33:00Z</cp:lastPrinted>
  <dcterms:created xsi:type="dcterms:W3CDTF">2013-01-02T06:53:00Z</dcterms:created>
  <dcterms:modified xsi:type="dcterms:W3CDTF">2013-02-20T06:40:00Z</dcterms:modified>
</cp:coreProperties>
</file>