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0024A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28579</w:t>
      </w:r>
      <w:proofErr w:type="gramEnd"/>
    </w:p>
    <w:p w:rsidR="00BF3772" w:rsidRDefault="00BF3772" w:rsidP="004516C8">
      <w:pPr>
        <w:spacing w:after="0" w:line="280" w:lineRule="atLeast"/>
        <w:rPr>
          <w:rFonts w:ascii="Times New Roman" w:hAnsi="Times New Roman" w:cs="Times New Roman"/>
          <w:b/>
          <w:sz w:val="20"/>
          <w:szCs w:val="20"/>
          <w:u w:val="single"/>
        </w:rPr>
      </w:pPr>
    </w:p>
    <w:p w:rsid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9311C3">
        <w:rPr>
          <w:rFonts w:ascii="Times New Roman" w:eastAsia="ヒラギノ明朝 Pro W3" w:hAnsi="Times New Roman" w:cs="Times New Roman"/>
          <w:sz w:val="18"/>
          <w:szCs w:val="18"/>
          <w:u w:val="single"/>
        </w:rPr>
        <w:t>Gümrük ve Ticaret Bakanlığından:</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p>
    <w:p w:rsidR="009311C3" w:rsidRPr="009311C3" w:rsidRDefault="009311C3" w:rsidP="009311C3">
      <w:pPr>
        <w:tabs>
          <w:tab w:val="left" w:pos="566"/>
        </w:tabs>
        <w:spacing w:after="0" w:line="240" w:lineRule="exact"/>
        <w:jc w:val="center"/>
        <w:rPr>
          <w:rFonts w:ascii="Times New Roman" w:eastAsia="ヒラギノ明朝 Pro W3" w:hAnsi="Times New Roman" w:cs="Times New Roman"/>
          <w:b/>
          <w:sz w:val="18"/>
          <w:szCs w:val="18"/>
        </w:rPr>
      </w:pPr>
      <w:r w:rsidRPr="009311C3">
        <w:rPr>
          <w:rFonts w:ascii="Times New Roman" w:eastAsia="ヒラギノ明朝 Pro W3" w:hAnsi="Times New Roman" w:cs="Times New Roman"/>
          <w:b/>
          <w:sz w:val="18"/>
          <w:szCs w:val="18"/>
        </w:rPr>
        <w:t xml:space="preserve">TANITMA VE KULLANMA KILAVUZU UYGULAMA ESASLARINA </w:t>
      </w:r>
    </w:p>
    <w:p w:rsidR="009311C3" w:rsidRPr="009311C3" w:rsidRDefault="009311C3" w:rsidP="009311C3">
      <w:pPr>
        <w:tabs>
          <w:tab w:val="left" w:pos="566"/>
        </w:tabs>
        <w:spacing w:after="0" w:line="240" w:lineRule="exact"/>
        <w:jc w:val="center"/>
        <w:rPr>
          <w:rFonts w:ascii="Times New Roman" w:eastAsia="ヒラギノ明朝 Pro W3" w:hAnsi="Times New Roman" w:cs="Times New Roman"/>
          <w:b/>
          <w:sz w:val="18"/>
          <w:szCs w:val="18"/>
        </w:rPr>
      </w:pPr>
      <w:r w:rsidRPr="009311C3">
        <w:rPr>
          <w:rFonts w:ascii="Times New Roman" w:eastAsia="ヒラギノ明朝 Pro W3" w:hAnsi="Times New Roman" w:cs="Times New Roman"/>
          <w:b/>
          <w:sz w:val="18"/>
          <w:szCs w:val="18"/>
        </w:rPr>
        <w:t xml:space="preserve">DAİR YÖNETMELİKTE DEĞİŞİKLİK YAPILMASI </w:t>
      </w:r>
    </w:p>
    <w:p w:rsidR="009311C3" w:rsidRDefault="009311C3" w:rsidP="009311C3">
      <w:pPr>
        <w:tabs>
          <w:tab w:val="left" w:pos="566"/>
        </w:tabs>
        <w:spacing w:after="0" w:line="240" w:lineRule="exact"/>
        <w:jc w:val="center"/>
        <w:rPr>
          <w:rFonts w:ascii="Times New Roman" w:eastAsia="ヒラギノ明朝 Pro W3" w:hAnsi="Times New Roman" w:cs="Times New Roman"/>
          <w:b/>
          <w:sz w:val="18"/>
          <w:szCs w:val="18"/>
        </w:rPr>
      </w:pPr>
      <w:r w:rsidRPr="009311C3">
        <w:rPr>
          <w:rFonts w:ascii="Times New Roman" w:eastAsia="ヒラギノ明朝 Pro W3" w:hAnsi="Times New Roman" w:cs="Times New Roman"/>
          <w:b/>
          <w:sz w:val="18"/>
          <w:szCs w:val="18"/>
        </w:rPr>
        <w:t>HAKKINDA YÖNETMELİK</w:t>
      </w:r>
    </w:p>
    <w:p w:rsidR="009311C3" w:rsidRPr="009311C3" w:rsidRDefault="009311C3" w:rsidP="009311C3">
      <w:pPr>
        <w:tabs>
          <w:tab w:val="left" w:pos="566"/>
        </w:tabs>
        <w:spacing w:after="0" w:line="240" w:lineRule="exact"/>
        <w:jc w:val="center"/>
        <w:rPr>
          <w:rFonts w:ascii="Times New Roman" w:eastAsia="ヒラギノ明朝 Pro W3" w:hAnsi="Times New Roman" w:cs="Times New Roman"/>
          <w:b/>
          <w:sz w:val="18"/>
          <w:szCs w:val="18"/>
        </w:rPr>
      </w:pP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b/>
          <w:sz w:val="18"/>
          <w:szCs w:val="18"/>
        </w:rPr>
        <w:t>MADDE 1 –</w:t>
      </w:r>
      <w:r w:rsidRPr="009311C3">
        <w:rPr>
          <w:rFonts w:ascii="Times New Roman" w:eastAsia="ヒラギノ明朝 Pro W3" w:hAnsi="Times New Roman" w:cs="Times New Roman"/>
          <w:sz w:val="18"/>
          <w:szCs w:val="18"/>
        </w:rPr>
        <w:t xml:space="preserve"> </w:t>
      </w:r>
      <w:proofErr w:type="gramStart"/>
      <w:r w:rsidRPr="009311C3">
        <w:rPr>
          <w:rFonts w:ascii="Times New Roman" w:eastAsia="ヒラギノ明朝 Pro W3" w:hAnsi="Times New Roman" w:cs="Times New Roman"/>
          <w:sz w:val="18"/>
          <w:szCs w:val="18"/>
        </w:rPr>
        <w:t>14/6/2003</w:t>
      </w:r>
      <w:proofErr w:type="gramEnd"/>
      <w:r w:rsidRPr="009311C3">
        <w:rPr>
          <w:rFonts w:ascii="Times New Roman" w:eastAsia="ヒラギノ明朝 Pro W3" w:hAnsi="Times New Roman" w:cs="Times New Roman"/>
          <w:sz w:val="18"/>
          <w:szCs w:val="18"/>
        </w:rPr>
        <w:t xml:space="preserve"> tarihli ve 25138 sayılı Resmî Gazete’de yayımlanan Tanıtma ve Kullanma Kılavuzu Uygulama Esaslarına Dair Yönetmeliğin 4 üncü maddesinin birinci fıkrasının mülga (e) bendi aşağıdaki şekilde yeniden düzenlenmiştir.</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sz w:val="18"/>
          <w:szCs w:val="18"/>
        </w:rPr>
        <w:t>“e) Kalıcı veri saklayıcısı: Tüketicinin kendisine gönderilen bilgiyi, bu bilginin amacına uygun olarak makul bir süre incelemesine elverecek şekilde kaydedilmesini ve değiştirilmeden kopyalanmasını sağlayan ve bu bilgiye aynen ulaşılmasına imkân veren kısa mesaj, elektronik posta, internet, CD, DVD, hafıza kartı ve benzeri her türlü araç veya ortamı,”</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b/>
          <w:sz w:val="18"/>
          <w:szCs w:val="18"/>
        </w:rPr>
        <w:t>MADDE 2 –</w:t>
      </w:r>
      <w:r w:rsidRPr="009311C3">
        <w:rPr>
          <w:rFonts w:ascii="Times New Roman" w:eastAsia="ヒラギノ明朝 Pro W3" w:hAnsi="Times New Roman" w:cs="Times New Roman"/>
          <w:sz w:val="18"/>
          <w:szCs w:val="18"/>
        </w:rPr>
        <w:t xml:space="preserve"> Aynı Yönetmeliğin 5 inci maddesinin üçüncü fıkrası aşağıdaki şekilde değiştirilmiş ve maddeye aşağıdaki fıkra eklenmiştir.</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sz w:val="18"/>
          <w:szCs w:val="18"/>
        </w:rPr>
        <w:t xml:space="preserve">“Tanıtma ve kullanma kılavuzu açık, sade, anlaşılabilir bir dilde ve okunabilir şekilde düzenlenir ve </w:t>
      </w:r>
      <w:proofErr w:type="gramStart"/>
      <w:r w:rsidRPr="009311C3">
        <w:rPr>
          <w:rFonts w:ascii="Times New Roman" w:eastAsia="ヒラギノ明朝 Pro W3" w:hAnsi="Times New Roman" w:cs="Times New Roman"/>
          <w:sz w:val="18"/>
          <w:szCs w:val="18"/>
        </w:rPr>
        <w:t>kağıt</w:t>
      </w:r>
      <w:proofErr w:type="gramEnd"/>
      <w:r w:rsidRPr="009311C3">
        <w:rPr>
          <w:rFonts w:ascii="Times New Roman" w:eastAsia="ヒラギノ明朝 Pro W3" w:hAnsi="Times New Roman" w:cs="Times New Roman"/>
          <w:sz w:val="18"/>
          <w:szCs w:val="18"/>
        </w:rPr>
        <w:t xml:space="preserve"> üzerinde yazılı olarak veya kalıcı veri saklayıcısı ile tüketiciye verilir. Tanıtma ve kullanma kılavuzunun kalıcı veri saklayıcısı ile tüketiciye sunulması halinde bu bilgiler, imalatçı-üretici veya ithalatçının internet sitesinde de yer alır. İmalatçı-üretici veya ithalatçının internet sitesinin bulunmaması durumunda veya tüketicinin talep etmesi halinde tanıtma ve kullanma kılavuzu herhangi bir ücret talep edilmeksizin </w:t>
      </w:r>
      <w:proofErr w:type="gramStart"/>
      <w:r w:rsidRPr="009311C3">
        <w:rPr>
          <w:rFonts w:ascii="Times New Roman" w:eastAsia="ヒラギノ明朝 Pro W3" w:hAnsi="Times New Roman" w:cs="Times New Roman"/>
          <w:sz w:val="18"/>
          <w:szCs w:val="18"/>
        </w:rPr>
        <w:t>kağıt</w:t>
      </w:r>
      <w:proofErr w:type="gramEnd"/>
      <w:r w:rsidRPr="009311C3">
        <w:rPr>
          <w:rFonts w:ascii="Times New Roman" w:eastAsia="ヒラギノ明朝 Pro W3" w:hAnsi="Times New Roman" w:cs="Times New Roman"/>
          <w:sz w:val="18"/>
          <w:szCs w:val="18"/>
        </w:rPr>
        <w:t xml:space="preserve"> üzerinde ayrıca verilir. </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sz w:val="18"/>
          <w:szCs w:val="18"/>
        </w:rPr>
        <w:t xml:space="preserve">Tanıtma ve kullanma kılavuzu malın özelliğine ve tüketiciye sunuluş biçimine göre ambalajın üzerine yazılabilir veya eklenebilir.” </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b/>
          <w:sz w:val="18"/>
          <w:szCs w:val="18"/>
        </w:rPr>
        <w:t>MADDE 3 –</w:t>
      </w:r>
      <w:r w:rsidRPr="009311C3">
        <w:rPr>
          <w:rFonts w:ascii="Times New Roman" w:eastAsia="ヒラギノ明朝 Pro W3" w:hAnsi="Times New Roman" w:cs="Times New Roman"/>
          <w:sz w:val="18"/>
          <w:szCs w:val="18"/>
        </w:rPr>
        <w:t xml:space="preserve"> Bu Yönetmelik yayımı tarihinde yürürlüğe girer.</w:t>
      </w:r>
    </w:p>
    <w:p w:rsidR="009311C3" w:rsidRPr="009311C3" w:rsidRDefault="009311C3" w:rsidP="009311C3">
      <w:pPr>
        <w:tabs>
          <w:tab w:val="left" w:pos="566"/>
        </w:tabs>
        <w:spacing w:after="0" w:line="240" w:lineRule="exact"/>
        <w:ind w:firstLine="566"/>
        <w:jc w:val="both"/>
        <w:rPr>
          <w:rFonts w:ascii="Times New Roman" w:eastAsia="ヒラギノ明朝 Pro W3" w:hAnsi="Times New Roman" w:cs="Times New Roman"/>
          <w:sz w:val="18"/>
          <w:szCs w:val="18"/>
        </w:rPr>
      </w:pPr>
      <w:r w:rsidRPr="009311C3">
        <w:rPr>
          <w:rFonts w:ascii="Times New Roman" w:eastAsia="ヒラギノ明朝 Pro W3" w:hAnsi="Times New Roman" w:cs="Times New Roman"/>
          <w:b/>
          <w:sz w:val="18"/>
          <w:szCs w:val="18"/>
        </w:rPr>
        <w:t>MADDE 4 –</w:t>
      </w:r>
      <w:r w:rsidRPr="009311C3">
        <w:rPr>
          <w:rFonts w:ascii="Times New Roman" w:eastAsia="ヒラギノ明朝 Pro W3" w:hAnsi="Times New Roman" w:cs="Times New Roman"/>
          <w:sz w:val="18"/>
          <w:szCs w:val="18"/>
        </w:rPr>
        <w:t xml:space="preserve"> Bu Yönetmelik hükümlerini Gümrük ve Ticaret Bakanı yürütür.</w:t>
      </w:r>
    </w:p>
    <w:p w:rsidR="009311C3" w:rsidRPr="009311C3" w:rsidRDefault="009311C3" w:rsidP="009311C3">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311C3" w:rsidRPr="009311C3">
        <w:trPr>
          <w:jc w:val="center"/>
        </w:trPr>
        <w:tc>
          <w:tcPr>
            <w:tcW w:w="8505" w:type="dxa"/>
            <w:gridSpan w:val="3"/>
            <w:tcBorders>
              <w:top w:val="single" w:sz="4" w:space="0" w:color="auto"/>
              <w:left w:val="single" w:sz="4" w:space="0" w:color="auto"/>
              <w:bottom w:val="nil"/>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Y</w:t>
            </w:r>
            <w:r w:rsidRPr="009311C3">
              <w:rPr>
                <w:rFonts w:ascii="Times New Roman" w:eastAsia="ヒラギノ明朝 Pro W3" w:hAnsi="Times" w:cs="Times"/>
                <w:b/>
                <w:sz w:val="18"/>
                <w:szCs w:val="18"/>
              </w:rPr>
              <w:t>ö</w:t>
            </w:r>
            <w:r w:rsidRPr="009311C3">
              <w:rPr>
                <w:rFonts w:ascii="Times New Roman" w:eastAsia="ヒラギノ明朝 Pro W3" w:hAnsi="Times" w:cs="Times New Roman"/>
                <w:b/>
                <w:sz w:val="18"/>
                <w:szCs w:val="18"/>
              </w:rPr>
              <w:t>netmeli</w:t>
            </w:r>
            <w:r w:rsidRPr="009311C3">
              <w:rPr>
                <w:rFonts w:ascii="Times New Roman" w:eastAsia="ヒラギノ明朝 Pro W3" w:hAnsi="Times" w:cs="Times"/>
                <w:b/>
                <w:sz w:val="18"/>
                <w:szCs w:val="18"/>
              </w:rPr>
              <w:t>ğ</w:t>
            </w:r>
            <w:r w:rsidRPr="009311C3">
              <w:rPr>
                <w:rFonts w:ascii="Times New Roman" w:eastAsia="ヒラギノ明朝 Pro W3" w:hAnsi="Times" w:cs="Times New Roman"/>
                <w:b/>
                <w:sz w:val="18"/>
                <w:szCs w:val="18"/>
              </w:rPr>
              <w:t>in Yay</w:t>
            </w:r>
            <w:r w:rsidRPr="009311C3">
              <w:rPr>
                <w:rFonts w:ascii="Times New Roman" w:eastAsia="ヒラギノ明朝 Pro W3" w:hAnsi="Times" w:cs="Times"/>
                <w:b/>
                <w:sz w:val="18"/>
                <w:szCs w:val="18"/>
              </w:rPr>
              <w:t>ı</w:t>
            </w:r>
            <w:r w:rsidRPr="009311C3">
              <w:rPr>
                <w:rFonts w:ascii="Times New Roman" w:eastAsia="ヒラギノ明朝 Pro W3" w:hAnsi="Times" w:cs="Times New Roman"/>
                <w:b/>
                <w:sz w:val="18"/>
                <w:szCs w:val="18"/>
              </w:rPr>
              <w:t>mland</w:t>
            </w:r>
            <w:r w:rsidRPr="009311C3">
              <w:rPr>
                <w:rFonts w:ascii="Times New Roman" w:eastAsia="ヒラギノ明朝 Pro W3" w:hAnsi="Times" w:cs="Times"/>
                <w:b/>
                <w:sz w:val="18"/>
                <w:szCs w:val="18"/>
              </w:rPr>
              <w:t>ığı</w:t>
            </w:r>
            <w:r w:rsidRPr="009311C3">
              <w:rPr>
                <w:rFonts w:ascii="Times New Roman" w:eastAsia="ヒラギノ明朝 Pro W3" w:hAnsi="Times" w:cs="Times New Roman"/>
                <w:b/>
                <w:sz w:val="18"/>
                <w:szCs w:val="18"/>
              </w:rPr>
              <w:t xml:space="preserve"> Resm</w:t>
            </w:r>
            <w:r w:rsidRPr="009311C3">
              <w:rPr>
                <w:rFonts w:ascii="Times New Roman" w:eastAsia="ヒラギノ明朝 Pro W3" w:hAnsi="Times" w:cs="Times"/>
                <w:b/>
                <w:sz w:val="18"/>
                <w:szCs w:val="18"/>
              </w:rPr>
              <w:t>î</w:t>
            </w:r>
            <w:r w:rsidRPr="009311C3">
              <w:rPr>
                <w:rFonts w:ascii="Times New Roman" w:eastAsia="ヒラギノ明朝 Pro W3" w:hAnsi="Times" w:cs="Times New Roman"/>
                <w:b/>
                <w:sz w:val="18"/>
                <w:szCs w:val="18"/>
              </w:rPr>
              <w:t xml:space="preserve"> Gazete'nin</w:t>
            </w:r>
          </w:p>
        </w:tc>
      </w:tr>
      <w:tr w:rsidR="009311C3" w:rsidRPr="009311C3">
        <w:trPr>
          <w:jc w:val="center"/>
        </w:trPr>
        <w:tc>
          <w:tcPr>
            <w:tcW w:w="4254" w:type="dxa"/>
            <w:gridSpan w:val="2"/>
            <w:tcBorders>
              <w:top w:val="nil"/>
              <w:left w:val="single" w:sz="4" w:space="0" w:color="auto"/>
              <w:bottom w:val="single" w:sz="4" w:space="0" w:color="auto"/>
              <w:right w:val="nil"/>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Say</w:t>
            </w:r>
            <w:r w:rsidRPr="009311C3">
              <w:rPr>
                <w:rFonts w:ascii="Times New Roman" w:eastAsia="ヒラギノ明朝 Pro W3" w:hAnsi="Times" w:cs="Times"/>
                <w:b/>
                <w:sz w:val="18"/>
                <w:szCs w:val="18"/>
              </w:rPr>
              <w:t>ı</w:t>
            </w:r>
            <w:r w:rsidRPr="009311C3">
              <w:rPr>
                <w:rFonts w:ascii="Times New Roman" w:eastAsia="ヒラギノ明朝 Pro W3" w:hAnsi="Times" w:cs="Times New Roman"/>
                <w:b/>
                <w:sz w:val="18"/>
                <w:szCs w:val="18"/>
              </w:rPr>
              <w:t>s</w:t>
            </w:r>
            <w:r w:rsidRPr="009311C3">
              <w:rPr>
                <w:rFonts w:ascii="Times New Roman" w:eastAsia="ヒラギノ明朝 Pro W3" w:hAnsi="Times" w:cs="Times"/>
                <w:b/>
                <w:sz w:val="18"/>
                <w:szCs w:val="18"/>
              </w:rPr>
              <w:t>ı</w:t>
            </w:r>
          </w:p>
        </w:tc>
      </w:tr>
      <w:tr w:rsidR="009311C3" w:rsidRPr="009311C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proofErr w:type="gramStart"/>
            <w:r w:rsidRPr="009311C3">
              <w:rPr>
                <w:rFonts w:ascii="Times New Roman" w:eastAsia="ヒラギノ明朝 Pro W3" w:hAnsi="Times" w:cs="Times New Roman"/>
                <w:sz w:val="18"/>
                <w:szCs w:val="18"/>
              </w:rPr>
              <w:t>14/6/2013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25138</w:t>
            </w:r>
          </w:p>
        </w:tc>
      </w:tr>
      <w:tr w:rsidR="009311C3" w:rsidRPr="009311C3">
        <w:trPr>
          <w:jc w:val="center"/>
        </w:trPr>
        <w:tc>
          <w:tcPr>
            <w:tcW w:w="8505" w:type="dxa"/>
            <w:gridSpan w:val="3"/>
            <w:tcBorders>
              <w:top w:val="single" w:sz="4" w:space="0" w:color="auto"/>
              <w:left w:val="single" w:sz="4" w:space="0" w:color="auto"/>
              <w:bottom w:val="nil"/>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Y</w:t>
            </w:r>
            <w:r w:rsidRPr="009311C3">
              <w:rPr>
                <w:rFonts w:ascii="Times New Roman" w:eastAsia="ヒラギノ明朝 Pro W3" w:hAnsi="Times" w:cs="Times"/>
                <w:b/>
                <w:sz w:val="18"/>
                <w:szCs w:val="18"/>
              </w:rPr>
              <w:t>ö</w:t>
            </w:r>
            <w:r w:rsidRPr="009311C3">
              <w:rPr>
                <w:rFonts w:ascii="Times New Roman" w:eastAsia="ヒラギノ明朝 Pro W3" w:hAnsi="Times" w:cs="Times New Roman"/>
                <w:b/>
                <w:sz w:val="18"/>
                <w:szCs w:val="18"/>
              </w:rPr>
              <w:t>netmelikte De</w:t>
            </w:r>
            <w:r w:rsidRPr="009311C3">
              <w:rPr>
                <w:rFonts w:ascii="Times New Roman" w:eastAsia="ヒラギノ明朝 Pro W3" w:hAnsi="Times" w:cs="Times"/>
                <w:b/>
                <w:sz w:val="18"/>
                <w:szCs w:val="18"/>
              </w:rPr>
              <w:t>ğ</w:t>
            </w:r>
            <w:r w:rsidRPr="009311C3">
              <w:rPr>
                <w:rFonts w:ascii="Times New Roman" w:eastAsia="ヒラギノ明朝 Pro W3" w:hAnsi="Times" w:cs="Times New Roman"/>
                <w:b/>
                <w:sz w:val="18"/>
                <w:szCs w:val="18"/>
              </w:rPr>
              <w:t>i</w:t>
            </w:r>
            <w:r w:rsidRPr="009311C3">
              <w:rPr>
                <w:rFonts w:ascii="Times New Roman" w:eastAsia="ヒラギノ明朝 Pro W3" w:hAnsi="Times" w:cs="Times"/>
                <w:b/>
                <w:sz w:val="18"/>
                <w:szCs w:val="18"/>
              </w:rPr>
              <w:t>ş</w:t>
            </w:r>
            <w:r w:rsidRPr="009311C3">
              <w:rPr>
                <w:rFonts w:ascii="Times New Roman" w:eastAsia="ヒラギノ明朝 Pro W3" w:hAnsi="Times" w:cs="Times New Roman"/>
                <w:b/>
                <w:sz w:val="18"/>
                <w:szCs w:val="18"/>
              </w:rPr>
              <w:t>iklik Yapan Y</w:t>
            </w:r>
            <w:r w:rsidRPr="009311C3">
              <w:rPr>
                <w:rFonts w:ascii="Times New Roman" w:eastAsia="ヒラギノ明朝 Pro W3" w:hAnsi="Times" w:cs="Times"/>
                <w:b/>
                <w:sz w:val="18"/>
                <w:szCs w:val="18"/>
              </w:rPr>
              <w:t>ö</w:t>
            </w:r>
            <w:r w:rsidRPr="009311C3">
              <w:rPr>
                <w:rFonts w:ascii="Times New Roman" w:eastAsia="ヒラギノ明朝 Pro W3" w:hAnsi="Times" w:cs="Times New Roman"/>
                <w:b/>
                <w:sz w:val="18"/>
                <w:szCs w:val="18"/>
              </w:rPr>
              <w:t>netmeliklerin Yay</w:t>
            </w:r>
            <w:r w:rsidRPr="009311C3">
              <w:rPr>
                <w:rFonts w:ascii="Times New Roman" w:eastAsia="ヒラギノ明朝 Pro W3" w:hAnsi="Times" w:cs="Times"/>
                <w:b/>
                <w:sz w:val="18"/>
                <w:szCs w:val="18"/>
              </w:rPr>
              <w:t>ı</w:t>
            </w:r>
            <w:r w:rsidRPr="009311C3">
              <w:rPr>
                <w:rFonts w:ascii="Times New Roman" w:eastAsia="ヒラギノ明朝 Pro W3" w:hAnsi="Times" w:cs="Times New Roman"/>
                <w:b/>
                <w:sz w:val="18"/>
                <w:szCs w:val="18"/>
              </w:rPr>
              <w:t>mland</w:t>
            </w:r>
            <w:r w:rsidRPr="009311C3">
              <w:rPr>
                <w:rFonts w:ascii="Times New Roman" w:eastAsia="ヒラギノ明朝 Pro W3" w:hAnsi="Times" w:cs="Times"/>
                <w:b/>
                <w:sz w:val="18"/>
                <w:szCs w:val="18"/>
              </w:rPr>
              <w:t>ığı</w:t>
            </w:r>
            <w:r w:rsidRPr="009311C3">
              <w:rPr>
                <w:rFonts w:ascii="Times New Roman" w:eastAsia="ヒラギノ明朝 Pro W3" w:hAnsi="Times" w:cs="Times New Roman"/>
                <w:b/>
                <w:sz w:val="18"/>
                <w:szCs w:val="18"/>
              </w:rPr>
              <w:t xml:space="preserve"> Resm</w:t>
            </w:r>
            <w:r w:rsidRPr="009311C3">
              <w:rPr>
                <w:rFonts w:ascii="Times New Roman" w:eastAsia="ヒラギノ明朝 Pro W3" w:hAnsi="Times" w:cs="Times"/>
                <w:b/>
                <w:sz w:val="18"/>
                <w:szCs w:val="18"/>
              </w:rPr>
              <w:t>î</w:t>
            </w:r>
            <w:r w:rsidRPr="009311C3">
              <w:rPr>
                <w:rFonts w:ascii="Times New Roman" w:eastAsia="ヒラギノ明朝 Pro W3" w:hAnsi="Times" w:cs="Times New Roman"/>
                <w:b/>
                <w:sz w:val="18"/>
                <w:szCs w:val="18"/>
              </w:rPr>
              <w:t xml:space="preserve"> Gazete'nin</w:t>
            </w:r>
          </w:p>
        </w:tc>
      </w:tr>
      <w:tr w:rsidR="009311C3" w:rsidRPr="009311C3">
        <w:trPr>
          <w:jc w:val="center"/>
        </w:trPr>
        <w:tc>
          <w:tcPr>
            <w:tcW w:w="4254" w:type="dxa"/>
            <w:gridSpan w:val="2"/>
            <w:tcBorders>
              <w:top w:val="nil"/>
              <w:left w:val="single" w:sz="4" w:space="0" w:color="auto"/>
              <w:bottom w:val="single" w:sz="4" w:space="0" w:color="auto"/>
              <w:right w:val="nil"/>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b/>
                <w:sz w:val="18"/>
                <w:szCs w:val="18"/>
              </w:rPr>
            </w:pPr>
            <w:r w:rsidRPr="009311C3">
              <w:rPr>
                <w:rFonts w:ascii="Times New Roman" w:eastAsia="ヒラギノ明朝 Pro W3" w:hAnsi="Times" w:cs="Times New Roman"/>
                <w:b/>
                <w:sz w:val="18"/>
                <w:szCs w:val="18"/>
              </w:rPr>
              <w:t>Say</w:t>
            </w:r>
            <w:r w:rsidRPr="009311C3">
              <w:rPr>
                <w:rFonts w:ascii="Times New Roman" w:eastAsia="ヒラギノ明朝 Pro W3" w:hAnsi="Times" w:cs="Times"/>
                <w:b/>
                <w:sz w:val="18"/>
                <w:szCs w:val="18"/>
              </w:rPr>
              <w:t>ı</w:t>
            </w:r>
            <w:r w:rsidRPr="009311C3">
              <w:rPr>
                <w:rFonts w:ascii="Times New Roman" w:eastAsia="ヒラギノ明朝 Pro W3" w:hAnsi="Times" w:cs="Times New Roman"/>
                <w:b/>
                <w:sz w:val="18"/>
                <w:szCs w:val="18"/>
              </w:rPr>
              <w:t>s</w:t>
            </w:r>
            <w:r w:rsidRPr="009311C3">
              <w:rPr>
                <w:rFonts w:ascii="Times New Roman" w:eastAsia="ヒラギノ明朝 Pro W3" w:hAnsi="Times" w:cs="Times"/>
                <w:b/>
                <w:sz w:val="18"/>
                <w:szCs w:val="18"/>
              </w:rPr>
              <w:t>ı</w:t>
            </w:r>
          </w:p>
        </w:tc>
      </w:tr>
      <w:tr w:rsidR="009311C3" w:rsidRPr="009311C3">
        <w:trPr>
          <w:jc w:val="center"/>
        </w:trPr>
        <w:tc>
          <w:tcPr>
            <w:tcW w:w="43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311C3">
              <w:rPr>
                <w:rFonts w:ascii="Times New Roman" w:eastAsia="ヒラギノ明朝 Pro W3" w:hAnsi="Times" w:cs="Times New Roman"/>
                <w:sz w:val="18"/>
                <w:szCs w:val="18"/>
              </w:rPr>
              <w:t>24/2/2004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25383</w:t>
            </w:r>
          </w:p>
        </w:tc>
      </w:tr>
      <w:tr w:rsidR="009311C3" w:rsidRPr="009311C3">
        <w:trPr>
          <w:jc w:val="center"/>
        </w:trPr>
        <w:tc>
          <w:tcPr>
            <w:tcW w:w="43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311C3">
              <w:rPr>
                <w:rFonts w:ascii="Times New Roman" w:eastAsia="ヒラギノ明朝 Pro W3" w:hAnsi="Times" w:cs="Times New Roman"/>
                <w:sz w:val="18"/>
                <w:szCs w:val="18"/>
              </w:rPr>
              <w:t>31/5/2004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25478</w:t>
            </w:r>
          </w:p>
        </w:tc>
      </w:tr>
      <w:tr w:rsidR="009311C3" w:rsidRPr="009311C3">
        <w:trPr>
          <w:jc w:val="center"/>
        </w:trPr>
        <w:tc>
          <w:tcPr>
            <w:tcW w:w="43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311C3">
              <w:rPr>
                <w:rFonts w:ascii="Times New Roman" w:eastAsia="ヒラギノ明朝 Pro W3" w:hAnsi="Times" w:cs="Times New Roman"/>
                <w:sz w:val="18"/>
                <w:szCs w:val="18"/>
              </w:rPr>
              <w:t>8/10/2007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311C3" w:rsidRPr="009311C3" w:rsidRDefault="009311C3" w:rsidP="009311C3">
            <w:pPr>
              <w:tabs>
                <w:tab w:val="left" w:pos="566"/>
              </w:tabs>
              <w:spacing w:after="0" w:line="240" w:lineRule="exact"/>
              <w:jc w:val="center"/>
              <w:rPr>
                <w:rFonts w:ascii="Times New Roman" w:eastAsia="ヒラギノ明朝 Pro W3" w:hAnsi="Times" w:cs="Times New Roman"/>
                <w:sz w:val="18"/>
                <w:szCs w:val="18"/>
              </w:rPr>
            </w:pPr>
            <w:r w:rsidRPr="009311C3">
              <w:rPr>
                <w:rFonts w:ascii="Times New Roman" w:eastAsia="ヒラギノ明朝 Pro W3" w:hAnsi="Times" w:cs="Times New Roman"/>
                <w:sz w:val="18"/>
                <w:szCs w:val="18"/>
              </w:rPr>
              <w:t>26667</w:t>
            </w:r>
          </w:p>
        </w:tc>
      </w:tr>
    </w:tbl>
    <w:p w:rsidR="009311C3" w:rsidRDefault="009311C3" w:rsidP="004516C8">
      <w:pPr>
        <w:spacing w:after="0" w:line="280" w:lineRule="atLeast"/>
        <w:rPr>
          <w:rFonts w:ascii="Times New Roman" w:hAnsi="Times New Roman" w:cs="Times New Roman"/>
          <w:b/>
          <w:sz w:val="20"/>
          <w:szCs w:val="20"/>
          <w:u w:val="single"/>
        </w:rPr>
      </w:pPr>
    </w:p>
    <w:sectPr w:rsidR="009311C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11C3"/>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B70CD"/>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294</Words>
  <Characters>1677</Characters>
  <Application>Microsoft Office Word</Application>
  <DocSecurity>0</DocSecurity>
  <Lines>13</Lines>
  <Paragraphs>3</Paragraphs>
  <ScaleCrop>false</ScaleCrop>
  <Company>TURMOB</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156</cp:revision>
  <cp:lastPrinted>2013-01-07T06:33:00Z</cp:lastPrinted>
  <dcterms:created xsi:type="dcterms:W3CDTF">2013-01-02T06:53:00Z</dcterms:created>
  <dcterms:modified xsi:type="dcterms:W3CDTF">2013-03-06T06:40:00Z</dcterms:modified>
</cp:coreProperties>
</file>