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81E0A" w:rsidRDefault="00CE7E7E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B25D2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 w:rsidRPr="00681E0A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28592</w:t>
      </w:r>
      <w:proofErr w:type="gramEnd"/>
    </w:p>
    <w:p w:rsidR="00BF3772" w:rsidRPr="00681E0A" w:rsidRDefault="00BF377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81E0A" w:rsidRDefault="00481C05" w:rsidP="00E4332A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681E0A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864D1A" w:rsidRDefault="00864D1A" w:rsidP="00864D1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Kurumundan:</w:t>
      </w:r>
    </w:p>
    <w:p w:rsidR="00864D1A" w:rsidRDefault="00864D1A" w:rsidP="00864D1A">
      <w:pPr>
        <w:pStyle w:val="2-OrtaBaslk"/>
        <w:spacing w:before="56" w:after="22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864D1A" w:rsidRDefault="00864D1A" w:rsidP="00864D1A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64D1A" w:rsidRDefault="00864D1A" w:rsidP="00864D1A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imine, izinlerinin verilmesine,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denetimine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25/6/2003</w:t>
      </w:r>
      <w:proofErr w:type="gramEnd"/>
      <w:r>
        <w:rPr>
          <w:sz w:val="18"/>
          <w:szCs w:val="18"/>
        </w:rPr>
        <w:t xml:space="preserve"> tarihli ve 4904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Kanununun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Hizmet merkezi: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hizmet merkezini,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Kanun: </w:t>
      </w:r>
      <w:proofErr w:type="gramStart"/>
      <w:r>
        <w:rPr>
          <w:sz w:val="18"/>
          <w:szCs w:val="18"/>
        </w:rPr>
        <w:t>25/6/2003</w:t>
      </w:r>
      <w:proofErr w:type="gramEnd"/>
      <w:r>
        <w:rPr>
          <w:sz w:val="18"/>
          <w:szCs w:val="18"/>
        </w:rPr>
        <w:t xml:space="preserve"> tarihli ve 4904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Kanununu,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Kurum: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Kurumunu,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ro: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ronun hukuki ve idari faaliyetleri ile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Nitelikli personel: Mesleki Yeterlilik Kurumunca onaylanan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meslek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mesleki yeterlilik belgesi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 yeterlilik belgesine sahip olan veya insan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az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rosu: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arayanlar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tirilmeleri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iler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belirlenecek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aranan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ullar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ilmek ve Kurumca izin verilmek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arayanlar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verenlerle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birebir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ve/veya </w:t>
      </w:r>
      <w:proofErr w:type="gramStart"/>
      <w:r>
        <w:rPr>
          <w:sz w:val="18"/>
          <w:szCs w:val="18"/>
        </w:rPr>
        <w:t>9/6/2004</w:t>
      </w:r>
      <w:proofErr w:type="gramEnd"/>
      <w:r>
        <w:rPr>
          <w:sz w:val="18"/>
          <w:szCs w:val="18"/>
        </w:rPr>
        <w:t xml:space="preserve"> tarihli ve 5187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Kanununda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ya da radyo, televizyon, video, internet, kablolu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elektronik bilgi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 ile birebir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hizmetine ortam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ube: Merkez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roya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faaliyetlerini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ten,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 ticaret siciline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Kuruma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olan, merkezle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ilde ya 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ilde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merkez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ronun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belirterek kullanan birimi,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Teminat: Kanunun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 yer alan </w:t>
      </w:r>
      <w:proofErr w:type="spellStart"/>
      <w:r>
        <w:rPr>
          <w:sz w:val="18"/>
          <w:szCs w:val="18"/>
        </w:rPr>
        <w:t>kat</w:t>
      </w:r>
      <w:r>
        <w:rPr>
          <w:sz w:val="18"/>
          <w:szCs w:val="18"/>
        </w:rPr>
        <w:t>’î</w:t>
      </w:r>
      <w:proofErr w:type="spellEnd"/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resiz banka teminat mektubu ya da nakit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rosunu temsil ve ilzama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i/ki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864D1A" w:rsidRDefault="00864D1A" w:rsidP="00864D1A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64D1A" w:rsidRDefault="00864D1A" w:rsidP="00864D1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Faaliyetleri ve</w:t>
      </w:r>
    </w:p>
    <w:p w:rsidR="00864D1A" w:rsidRDefault="00864D1A" w:rsidP="00864D1A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zin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istihdam 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rolar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faaliyetleri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bulmaya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 ile bu faaliyete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istihdam ve insan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hizmetlerinde bulunurlar.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yer alan hususlar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bulma faaliyetlerinde,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Mesleki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faaliyetinde,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bulunamaz</w:t>
      </w:r>
      <w:proofErr w:type="gramEnd"/>
      <w:r>
        <w:rPr>
          <w:sz w:val="18"/>
          <w:szCs w:val="18"/>
        </w:rPr>
        <w:t>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olmak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izin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bulunacak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ticaret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ana faaliyetlerine uygun ibareleri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zin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in gerekli belgeler ve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ube 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ekinde;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izin belgesinin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en az lisans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zeyinde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renim belgesinin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okullardan mezun olanlar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yeminli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tercimlerce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diploma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c)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flis veya </w:t>
      </w:r>
      <w:proofErr w:type="gramStart"/>
      <w:r>
        <w:rPr>
          <w:sz w:val="18"/>
          <w:szCs w:val="18"/>
        </w:rPr>
        <w:t>konkordato</w:t>
      </w:r>
      <w:proofErr w:type="gramEnd"/>
      <w:r>
        <w:rPr>
          <w:sz w:val="18"/>
          <w:szCs w:val="18"/>
        </w:rPr>
        <w:t xml:space="preserve"> ilan etmemi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ticaret mahkemeleri ile icra, iflas dairesinden/m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adli sicil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maddede belirtilen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uygun; nitelikli personelin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sahip olundu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 ve yeterli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olundu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beyan,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e) Tacir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kazanm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ticaret sicili gazeteleri ile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ticaret veya sanayi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faaliyet belgesi, tacir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mayan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kurmu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iktisadi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bulmaya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ticaret sicil gazetesi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</w:t>
      </w:r>
      <w:proofErr w:type="gramEnd"/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Kurum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/hizmet merkezine ibraz edilir. Kurumca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sonucunda belgelerinde eksiklik bulunmayanlardan; </w:t>
      </w:r>
      <w:proofErr w:type="spellStart"/>
      <w:r>
        <w:rPr>
          <w:sz w:val="18"/>
          <w:szCs w:val="18"/>
        </w:rPr>
        <w:t>kat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resiz banka teminat mektubu ya da nakit teminat ile masraf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izin verilme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(d) bendinde yer alan bilgilere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belge istenebilir.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iler, nitelikli personelde aranan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nitelikli personel olabilirler.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 ticaret siciline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ve Kuruma bilgi vermek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ilde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ilde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abilir. Ancak,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 Kuruma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klerinden merkez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 da sorumludur.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Kurumdan izin almak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sistem ve markalar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getiren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 veya temsilcilik verebilirler.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Nitelikli personel, uygun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yeri, yeterli teknik donan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kabul edilebilmesi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Nitelikli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bulmaya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fiziki bir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na ve/veya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arayanlara,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tirmelere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istatistik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bilgilerin elektronik ortamda derlenmesine,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elektronik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uygun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gerekir</w:t>
      </w:r>
      <w:proofErr w:type="gramEnd"/>
      <w:r>
        <w:rPr>
          <w:sz w:val="18"/>
          <w:szCs w:val="18"/>
        </w:rPr>
        <w:t>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kurumca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erlendirilmesi, izin belgesi verilmesi ve masraf kar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izin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yerinde tespit ve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olarak faaliyette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talep sahiplerine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bilgi verilir ve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bulunan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izin belgesi verilir.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Kurumca verilen izinler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erlidir.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resi, iznin sona erme tarihinden en az bir ay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talepte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iznin verilmesinde aranan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mevcut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ilave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verilmesi ve yenileme masraf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Kurumca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relerle yenilenebilir.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masraf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yeniden belirlenir ve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Teminat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sonucunda izin verilmeden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ince </w:t>
      </w:r>
      <w:proofErr w:type="spellStart"/>
      <w:r>
        <w:rPr>
          <w:sz w:val="18"/>
          <w:szCs w:val="18"/>
        </w:rPr>
        <w:t>kat</w:t>
      </w:r>
      <w:r>
        <w:rPr>
          <w:sz w:val="18"/>
          <w:szCs w:val="18"/>
        </w:rPr>
        <w:t>’î</w:t>
      </w:r>
      <w:proofErr w:type="spellEnd"/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resiz banka teminat mektubunu Kuruma ibraz etmek ya da nakit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Kuruma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Teminat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4/1/1961</w:t>
      </w:r>
      <w:proofErr w:type="gramEnd"/>
      <w:r>
        <w:rPr>
          <w:sz w:val="18"/>
          <w:szCs w:val="18"/>
        </w:rPr>
        <w:t xml:space="preserve"> tarihli ve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ubat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teminat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tamamlamak ya da ek teminat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Teminat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iadesi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Kuruma verilen teminat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Kurum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ve yenileme talebinin reddi halinde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tarihinden,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Yenileme talebinde bulunulmamas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bitiminden,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ronun kendi faaliyetine son verme talebinden,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itibaren</w:t>
      </w:r>
      <w:proofErr w:type="gramEnd"/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iade edilir.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kisinin iznin iptali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nedenlerle sona ermesi halinde bu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kiden kaynaklanan bir Kurum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var ise, bu alacak firmalar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teminattan mahsup edilir.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Kurum,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yer alan hallerde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inceleme yaparak inceleme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iade eder.</w:t>
      </w:r>
    </w:p>
    <w:p w:rsidR="00864D1A" w:rsidRDefault="00864D1A" w:rsidP="00864D1A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64D1A" w:rsidRDefault="00864D1A" w:rsidP="00864D1A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zin Belgelerinin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Logo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 Yetkisi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zin belgelerinin ilan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proofErr w:type="gramStart"/>
      <w:r>
        <w:rPr>
          <w:b/>
          <w:sz w:val="18"/>
          <w:szCs w:val="18"/>
        </w:rPr>
        <w:t>logo</w:t>
      </w:r>
      <w:proofErr w:type="gramEnd"/>
      <w:r>
        <w:rPr>
          <w:b/>
          <w:sz w:val="18"/>
          <w:szCs w:val="18"/>
        </w:rPr>
        <w:t xml:space="preserve">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izin belgeleri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menfaat temin edilemeyece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ifadesi ve ilgili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adres ve telefonlar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bilgiler </w:t>
      </w:r>
      <w:r>
        <w:rPr>
          <w:sz w:val="18"/>
          <w:szCs w:val="18"/>
        </w:rPr>
        <w:lastRenderedPageBreak/>
        <w:t>herkesin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yere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internet ana sayfalar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bu bilgilere yer verilir.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t, tabela, afi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ilanlarda Kurumca belirlendi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proofErr w:type="gramStart"/>
      <w:r>
        <w:rPr>
          <w:sz w:val="18"/>
          <w:szCs w:val="18"/>
        </w:rPr>
        <w:t>logo</w:t>
      </w:r>
      <w:proofErr w:type="gram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mza yetkisi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Kurumla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faaliyeti ile ilgili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ka</w:t>
      </w:r>
      <w:r>
        <w:rPr>
          <w:sz w:val="18"/>
          <w:szCs w:val="18"/>
        </w:rPr>
        <w:t>ş</w:t>
      </w:r>
      <w:r>
        <w:rPr>
          <w:sz w:val="18"/>
          <w:szCs w:val="18"/>
        </w:rPr>
        <w:t>esinin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ka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imzadan sorumlu olup kendisi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imza atabileceklere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belgeleri, istendi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Kuruma ibraz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internet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faaliyetlerinden de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sorumludur.</w:t>
      </w:r>
    </w:p>
    <w:p w:rsidR="00864D1A" w:rsidRDefault="00864D1A" w:rsidP="00864D1A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64D1A" w:rsidRDefault="00864D1A" w:rsidP="00864D1A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Menfaat Temini,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nabilecek Meslekler,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Menfaat temini,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nabilecek meslekler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arayanlardan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bulmaya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istihdam ve insan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zenleyecekleri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 benzeri hizmetlerden her ne ad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olursa olsun menfaat temin edemez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alamaz. Hizmet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sadece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sadece profesyonel sporcu, teknik direkt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r, </w:t>
      </w:r>
      <w:proofErr w:type="gramStart"/>
      <w:r>
        <w:rPr>
          <w:sz w:val="18"/>
          <w:szCs w:val="18"/>
        </w:rPr>
        <w:t>antren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, manken, fotomodel ve sanat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meslek guruplar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alanlar ile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veya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 da daha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neticilerden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alabilir.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yapma zorunlulu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 bulunan haller ve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menin unsurlar</w:t>
      </w:r>
      <w:r>
        <w:rPr>
          <w:b/>
          <w:sz w:val="18"/>
          <w:szCs w:val="18"/>
        </w:rPr>
        <w:t>ı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mesleklerde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ile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kimlik, meslek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bilgileri,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ait bilgiler,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meslek veya pozisyona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864D1A" w:rsidRDefault="00864D1A" w:rsidP="00864D1A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64D1A" w:rsidRDefault="00864D1A" w:rsidP="00864D1A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 Toplamas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Gizlilik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istihdam 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rolar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bilgi toplamas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kullanmas</w:t>
      </w:r>
      <w:r>
        <w:rPr>
          <w:b/>
          <w:sz w:val="18"/>
          <w:szCs w:val="18"/>
        </w:rPr>
        <w:t>ı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arayanlara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 sadece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 bulma faaliyeti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toplayabilir,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tabi tutabilir veya bunlardan yararlanabilir.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Kuruma bilgi, belge verme ve saklama zorunlulu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faaliyet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unvan, faaliyet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nitelikli personel, posta adresi,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elektronik posta adresi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ikliklerini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izin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ne/hizmet merkezine bildirmek, uygulaman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takibi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 ve belgeleri de talep edilmesi halinde Kuruma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arayanlara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kimlik,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meslek bilgileri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ait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meslek ve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bilgilerini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bilgileri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sisteme kaydeder. Bu verileri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er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ait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yine Kurum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Ocak, Nisan, Temmuz ve Ekim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sine kadar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tarihini izleyen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itibaren;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nabilecek mesleklerle ilgili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arayanlara ait kimlik,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meslek bilgilerini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kimlik,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itim, meslek bilgilerini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verenlerden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lere ait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meslek ve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bilgilerini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bilgilerin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belgeleri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Kurumca onaylanan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imza atabilecek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ilgili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belgeleri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</w:t>
      </w:r>
      <w:proofErr w:type="gramEnd"/>
      <w:r>
        <w:rPr>
          <w:sz w:val="18"/>
          <w:szCs w:val="18"/>
        </w:rPr>
        <w:t xml:space="preserve"> saklamak ve Kurumun talebi halinde ibraz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Gizlilik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bilgilerin Kurumca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bu bilgilerin hizmete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hususu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bilgiler Kurum hizmetlerinden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864D1A" w:rsidRDefault="00864D1A" w:rsidP="00864D1A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864D1A" w:rsidRDefault="00864D1A" w:rsidP="00864D1A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 ve izin iptali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faaliyetleri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lerince denetlenir.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istedikleri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bilgiyi vermek ve bu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ispata yarayan defter,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belgeleri ibraz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Kanunun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izin iptaline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fiillerin her biri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ronun izin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bu fiillerin, her bir izin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veya birlikte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kez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verilen izin iptal edilir.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km</w:t>
      </w:r>
      <w:r>
        <w:rPr>
          <w:b/>
          <w:sz w:val="18"/>
          <w:szCs w:val="18"/>
        </w:rPr>
        <w:t>ü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olan personelde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nitelikler, </w:t>
      </w:r>
      <w:proofErr w:type="gramStart"/>
      <w:r>
        <w:rPr>
          <w:sz w:val="18"/>
          <w:szCs w:val="18"/>
        </w:rPr>
        <w:t>1/1/2015</w:t>
      </w:r>
      <w:proofErr w:type="gramEnd"/>
      <w:r>
        <w:rPr>
          <w:sz w:val="18"/>
          <w:szCs w:val="18"/>
        </w:rPr>
        <w:t xml:space="preserve"> tarihine kadar aranmaz.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1/8/2008</w:t>
      </w:r>
      <w:proofErr w:type="gramEnd"/>
      <w:r>
        <w:rPr>
          <w:sz w:val="18"/>
          <w:szCs w:val="18"/>
        </w:rPr>
        <w:t xml:space="preserve"> tarihli ve 26954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stihdam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864D1A" w:rsidRDefault="00864D1A" w:rsidP="00864D1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864D1A" w:rsidRDefault="00864D1A" w:rsidP="00864D1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E7E7E" w:rsidRDefault="00CE7E7E" w:rsidP="00E4332A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CE7E7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13A1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0F87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6277B"/>
    <w:rsid w:val="00596049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81E0A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3218"/>
    <w:rsid w:val="007F4DB8"/>
    <w:rsid w:val="00806D76"/>
    <w:rsid w:val="00815BE2"/>
    <w:rsid w:val="0082071C"/>
    <w:rsid w:val="008426CE"/>
    <w:rsid w:val="00855576"/>
    <w:rsid w:val="00864D1A"/>
    <w:rsid w:val="008661A5"/>
    <w:rsid w:val="00880D43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5B84"/>
    <w:rsid w:val="00AF10DD"/>
    <w:rsid w:val="00B02D71"/>
    <w:rsid w:val="00B1197C"/>
    <w:rsid w:val="00B25D28"/>
    <w:rsid w:val="00B315A5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E7E7E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36C8C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2057</Words>
  <Characters>11725</Characters>
  <Application>Microsoft Office Word</Application>
  <DocSecurity>0</DocSecurity>
  <Lines>97</Lines>
  <Paragraphs>27</Paragraphs>
  <ScaleCrop>false</ScaleCrop>
  <Company>TURMOB</Company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186</cp:revision>
  <cp:lastPrinted>2013-01-07T06:33:00Z</cp:lastPrinted>
  <dcterms:created xsi:type="dcterms:W3CDTF">2013-01-02T06:53:00Z</dcterms:created>
  <dcterms:modified xsi:type="dcterms:W3CDTF">2013-03-19T06:32:00Z</dcterms:modified>
</cp:coreProperties>
</file>