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10905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28616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6147E" w:rsidRDefault="0056147E" w:rsidP="0056147E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56147E" w:rsidRDefault="0056147E" w:rsidP="0056147E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HUBUBAT, BAKLAG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LLER VE YA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 TOHUMLAR</w:t>
      </w:r>
    </w:p>
    <w:p w:rsidR="0056147E" w:rsidRDefault="0056147E" w:rsidP="0056147E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SANSLI DEPO TEBL</w:t>
      </w:r>
      <w:r>
        <w:rPr>
          <w:sz w:val="18"/>
          <w:szCs w:val="18"/>
        </w:rPr>
        <w:t>İĞİ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emniyetli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ticaretinin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niteliklere ve depolama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ile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faaliyetlerine dair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 ile 12/4/2013 tarihli ve 28616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Borsa: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kota ettirildi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hareketlerinin kontrol ve takip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ihtisas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Depolama hizmetleri: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n;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nakliyesi, depolamaya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 hale getirilmesi ve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ambalajlar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depodan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hizmetleri,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Kanun: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Kanununu,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Lisans: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verilen faaliyet iznini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belgeyi,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depo: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 ve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tesisleri,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letmesi/i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leticisi: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eden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bir lisansa sahip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proofErr w:type="spellStart"/>
      <w:r>
        <w:rPr>
          <w:sz w:val="18"/>
          <w:szCs w:val="18"/>
        </w:rPr>
        <w:t>Mud</w:t>
      </w:r>
      <w:r>
        <w:rPr>
          <w:sz w:val="18"/>
          <w:szCs w:val="18"/>
        </w:rPr>
        <w:t>î</w:t>
      </w:r>
      <w:proofErr w:type="spellEnd"/>
      <w:r>
        <w:rPr>
          <w:sz w:val="18"/>
          <w:szCs w:val="18"/>
        </w:rPr>
        <w:t>: Depolama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eden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mevzuata uygun olarak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n: Bu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day, arpa,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avdar, yulaf, m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eltik, pirin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p</w:t>
      </w:r>
      <w:r>
        <w:rPr>
          <w:sz w:val="18"/>
          <w:szCs w:val="18"/>
        </w:rPr>
        <w:t>ü</w:t>
      </w:r>
      <w:r>
        <w:rPr>
          <w:sz w:val="18"/>
          <w:szCs w:val="18"/>
        </w:rPr>
        <w:t>rgedar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sorghum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triticale</w:t>
      </w:r>
      <w:proofErr w:type="spellEnd"/>
      <w:r>
        <w:rPr>
          <w:sz w:val="18"/>
          <w:szCs w:val="18"/>
        </w:rPr>
        <w:t>, akdar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mercimek, nohut, fasulye, bakla, bezelye, ay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susam, keten tohumu, soya fasulyesi, papa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anyemi/yalanc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safran tohumu, kolza ve ha</w:t>
      </w:r>
      <w:r>
        <w:rPr>
          <w:sz w:val="18"/>
          <w:szCs w:val="18"/>
        </w:rPr>
        <w:t>ş</w:t>
      </w:r>
      <w:r>
        <w:rPr>
          <w:sz w:val="18"/>
          <w:szCs w:val="18"/>
        </w:rPr>
        <w:t>ha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tohumunu,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lkiyetini temsil ve </w:t>
      </w:r>
      <w:proofErr w:type="spellStart"/>
      <w:r>
        <w:rPr>
          <w:sz w:val="18"/>
          <w:szCs w:val="18"/>
        </w:rPr>
        <w:t>rehnini</w:t>
      </w:r>
      <w:proofErr w:type="spellEnd"/>
      <w:r>
        <w:rPr>
          <w:sz w:val="18"/>
          <w:szCs w:val="18"/>
        </w:rPr>
        <w:t xml:space="preserve"> temin eden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nlerini analiz eden,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nitelik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belirleyen, standartlara uygun olarak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bu durumu belgelendiren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lisans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laboratuvarlar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Depolarda bulunmas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asgari nitelikler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Taban,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duvar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zeyleri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kirlenmesini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nleyecek ve rutubeti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irmeyecek,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koku ve hava etkisi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zararlardan koruyacak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depolara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depodan tahliyesi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nakil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likte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yerlerinin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bitki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cins, grup,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 ve derecelerdeki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niteliklerinin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fazla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nleyecek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Yeterli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sistemi, belgelendirilmesi suretiyle yeterli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sistemi,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ve neme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muhafazal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elektrik sistemi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depolara nakledilmesi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nakil sistemine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Toz toplama riski olan nakil ve aktarma 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toz emme sistemine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Depolama hizmetleri ve depolamayla ilgili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 hizmetleri yerine getirebilecek teknik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sahip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gereklidir</w:t>
      </w:r>
      <w:proofErr w:type="gramEnd"/>
      <w:r>
        <w:rPr>
          <w:sz w:val="18"/>
          <w:szCs w:val="18"/>
        </w:rPr>
        <w:t>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depolanacak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depo niteliklerini arayabilir ve uygulamaya koyabilir.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(3)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lisansa tabi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20.000 tondan, her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ubesinin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ise 2.000 tondan az olamaz.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yerler, belirli bir sistemati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depo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mahal vermeyecek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kolayca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konusunda standart bir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zorunlu uygulamaya koyabilir.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Sermaye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20.000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1 milyon TL,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20.001 ila 40.000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1,50 milyon TL,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40.001 ila 70.000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2,00 milyon TL,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70.001 ila 110.000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2,50 milyon TL,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110.000 bin tonu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her 30 bin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ilave 250 bin TL,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asgari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sermayeye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m makbuzu ve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bilgilere ek olarak: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makbuzunda,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ve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>eine,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senedinde ise,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cins,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veya derecesi ile varsa alt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ei </w:t>
      </w:r>
      <w:proofErr w:type="spellStart"/>
      <w:r>
        <w:rPr>
          <w:sz w:val="18"/>
          <w:szCs w:val="18"/>
        </w:rPr>
        <w:t>vey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proofErr w:type="spellEnd"/>
      <w:r>
        <w:rPr>
          <w:sz w:val="18"/>
          <w:szCs w:val="18"/>
        </w:rPr>
        <w:t xml:space="preserve"> olarak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nemine,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</w:t>
      </w:r>
      <w:proofErr w:type="gramEnd"/>
      <w:r>
        <w:rPr>
          <w:sz w:val="18"/>
          <w:szCs w:val="18"/>
        </w:rPr>
        <w:t xml:space="preserve"> bilgiler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depolamaya haz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 hale getirme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depolanmaya veya standartlara uygun olmayan ya da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 olumsuz etkileyebilecek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nleri,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depolanmaya ve standartlara uygun hale getirmek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temizleme,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maddelerden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klama, eleme, kurutma,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benzeri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lemlere tabi tutabilir.</w:t>
      </w:r>
      <w:proofErr w:type="gramEnd"/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Depolanmaya ve standartlara uygun hale getirilen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depolanabilir. Depolama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olmayan,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olumsuz etkileyecek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bulunan, standart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olan ve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hususlara uygun olmayan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blok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ile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nler,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analizi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lana kadar,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bunlar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konulabilir.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her bir 1.000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proofErr w:type="spell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zenlenir.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halinde, 1.000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parti halindeki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toplam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blok halinde tek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zenlenebilir. Bu durumda blok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 parti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toplam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ha</w:t>
      </w:r>
      <w:r>
        <w:rPr>
          <w:sz w:val="18"/>
          <w:szCs w:val="18"/>
        </w:rPr>
        <w:t>ş</w:t>
      </w:r>
      <w:r>
        <w:rPr>
          <w:sz w:val="18"/>
          <w:szCs w:val="18"/>
        </w:rPr>
        <w:t>ha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tohumu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100 kg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nlerin 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depoya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olarak kabul</w:t>
      </w:r>
      <w:r>
        <w:rPr>
          <w:b/>
          <w:sz w:val="18"/>
          <w:szCs w:val="18"/>
        </w:rPr>
        <w:t>ü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nler, depolama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ziyade nakletme veya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muhafaza etme gibi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en fazla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kabul edilebilir. Bu durumda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sahibiyle kendisi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depolar ve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talep edebilir. Ancak,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kabul edilecek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ilk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merkez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ubede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tahsis edilen depolama kapasitesinin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onunu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genel olarak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en fazla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olarak kabul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zenlenmez. Ancak,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bulundurma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ortadan kalkarsa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rsa,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olarak depoya kabul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hem depo hem 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tlarda,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milsen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depoya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analiz sonucuna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 de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olarak depoya kabul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sahibi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ihtilaflar,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depolara yerle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tirilmesi, 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teslimi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bitki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nleri, grup, cins,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derecelerine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tahsis ve tasnif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numaralanm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nitelerinde cinsi, grubu,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derecesi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n,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orijinal hali korunarak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depolanabilir. Bu durumda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nitelere konulur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ve fark edilebilir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depodaki yeri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ambalajl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ambalajs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aynen depolanan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orijinal haliyle teslim edilir.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Prim ve indirim tarifesi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prim ve indirim tarifesine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tazmin edilir.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 xml:space="preserve"> tesliminde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bunlar prim ve indirim tarifesindeki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ise, prim ve indirim tarifesindeki kabul edilebilir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re;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depodan teslim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teslim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inden kaliteli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ise, mudi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 tarifesi olarak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teslim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ndan kaliteli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ise,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prim olarak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>,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ö</w:t>
      </w:r>
      <w:r>
        <w:rPr>
          <w:sz w:val="18"/>
          <w:szCs w:val="18"/>
        </w:rPr>
        <w:t>denir</w:t>
      </w:r>
      <w:proofErr w:type="gramEnd"/>
      <w:r>
        <w:rPr>
          <w:sz w:val="18"/>
          <w:szCs w:val="18"/>
        </w:rPr>
        <w:t>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korunmas</w:t>
      </w:r>
      <w:r>
        <w:rPr>
          <w:b/>
          <w:sz w:val="18"/>
          <w:szCs w:val="18"/>
        </w:rPr>
        <w:t>ı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olsa bile her zaman,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bulunan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gerekli dikkati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Depo her zaman temiz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tehlikesini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engelleyen saman, toz,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p ve madde birikimleri ile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nem,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kemirgen hayvan, mikroorganizma ve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ceklerden korunmal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zarar verecek hale gelmi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depolar gerekli tadilatlar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ncaya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bozulmadan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hhatli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hale getirilinceye kadar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azami depolama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neminden itibaren azami 24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depolanabilir.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sahibinin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gerekli analiz ve incelemelerle tespit edilir.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ve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tarihleri, uygulama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 ve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56147E" w:rsidRDefault="0056147E" w:rsidP="0056147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56147E" w:rsidRDefault="0056147E" w:rsidP="0056147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6147E" w:rsidRDefault="0056147E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6147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44B" w:rsidRDefault="0012244B" w:rsidP="00405B55">
      <w:pPr>
        <w:spacing w:after="0" w:line="240" w:lineRule="auto"/>
      </w:pPr>
      <w:r>
        <w:separator/>
      </w:r>
    </w:p>
  </w:endnote>
  <w:endnote w:type="continuationSeparator" w:id="0">
    <w:p w:rsidR="0012244B" w:rsidRDefault="0012244B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AB01BC">
        <w:pPr>
          <w:pStyle w:val="Altbilgi"/>
          <w:jc w:val="center"/>
        </w:pPr>
        <w:fldSimple w:instr=" PAGE   \* MERGEFORMAT ">
          <w:r w:rsidR="0056147E">
            <w:rPr>
              <w:noProof/>
            </w:rPr>
            <w:t>3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44B" w:rsidRDefault="0012244B" w:rsidP="00405B55">
      <w:pPr>
        <w:spacing w:after="0" w:line="240" w:lineRule="auto"/>
      </w:pPr>
      <w:r>
        <w:separator/>
      </w:r>
    </w:p>
  </w:footnote>
  <w:footnote w:type="continuationSeparator" w:id="0">
    <w:p w:rsidR="0012244B" w:rsidRDefault="0012244B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2895"/>
    <w:rsid w:val="001A0BF3"/>
    <w:rsid w:val="001A3B7D"/>
    <w:rsid w:val="001A57F0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542E"/>
    <w:rsid w:val="00255D66"/>
    <w:rsid w:val="002566FC"/>
    <w:rsid w:val="00261D6D"/>
    <w:rsid w:val="00293A69"/>
    <w:rsid w:val="002B4AF0"/>
    <w:rsid w:val="002E68E5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F0B"/>
    <w:rsid w:val="005537FA"/>
    <w:rsid w:val="005603EC"/>
    <w:rsid w:val="0056147E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A01BE"/>
    <w:rsid w:val="009B6B6A"/>
    <w:rsid w:val="009D1064"/>
    <w:rsid w:val="009E1A19"/>
    <w:rsid w:val="009F1AA3"/>
    <w:rsid w:val="009F2D7D"/>
    <w:rsid w:val="009F3488"/>
    <w:rsid w:val="00A01D20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1653</Words>
  <Characters>9427</Characters>
  <Application>Microsoft Office Word</Application>
  <DocSecurity>0</DocSecurity>
  <Lines>78</Lines>
  <Paragraphs>22</Paragraphs>
  <ScaleCrop>false</ScaleCrop>
  <Company>TURMOB</Company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242</cp:revision>
  <cp:lastPrinted>2013-01-07T06:33:00Z</cp:lastPrinted>
  <dcterms:created xsi:type="dcterms:W3CDTF">2013-01-02T06:53:00Z</dcterms:created>
  <dcterms:modified xsi:type="dcterms:W3CDTF">2013-04-12T05:50:00Z</dcterms:modified>
</cp:coreProperties>
</file>