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A10905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DF22A9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28616</w:t>
      </w:r>
      <w:proofErr w:type="gramEnd"/>
    </w:p>
    <w:p w:rsidR="00513DFA" w:rsidRDefault="00513DFA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90B11" w:rsidRDefault="00190B11" w:rsidP="00190B11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190B11" w:rsidRDefault="00190B11" w:rsidP="00190B11">
      <w:pPr>
        <w:pStyle w:val="2-OrtaBaslk"/>
        <w:spacing w:before="56" w:after="170" w:line="240" w:lineRule="exact"/>
        <w:rPr>
          <w:sz w:val="18"/>
          <w:szCs w:val="18"/>
        </w:rPr>
      </w:pPr>
      <w:r>
        <w:rPr>
          <w:sz w:val="18"/>
          <w:szCs w:val="18"/>
        </w:rPr>
        <w:t>KURU KAYISI 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SANSLI DEPO TEBL</w:t>
      </w:r>
      <w:r>
        <w:rPr>
          <w:sz w:val="18"/>
          <w:szCs w:val="18"/>
        </w:rPr>
        <w:t>İĞİ</w:t>
      </w:r>
    </w:p>
    <w:p w:rsidR="00190B11" w:rsidRDefault="00190B11" w:rsidP="00190B1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belirlenen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emniyetli ve uygun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ticaretinin kolayla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0B11" w:rsidRDefault="00190B11" w:rsidP="00190B1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depolanaca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depolarda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asgari niteliklere ve depolama hizmetlerinin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 ile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faaliyetlerine dair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kapsar.</w:t>
      </w:r>
    </w:p>
    <w:p w:rsidR="00190B11" w:rsidRDefault="00190B11" w:rsidP="00190B1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10/2/2005</w:t>
      </w:r>
      <w:proofErr w:type="gramEnd"/>
      <w:r>
        <w:rPr>
          <w:sz w:val="18"/>
          <w:szCs w:val="18"/>
        </w:rPr>
        <w:t xml:space="preserve"> tarihli ve 5300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Kanunu ile 12/4/2013 tarihli ve 28616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0B11" w:rsidRDefault="00190B11" w:rsidP="00190B1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Borsa: 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senetlerinin kota ettirildi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hareketlerinin kontrol ve takip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ihtisas borsas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Depolama hizmetleri: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kabul edilen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klenmesi,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nakliyesi, depolamaya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artlara uygun hale getirilmesi ve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ambalajlar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onar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depodan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hizmetleri,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Kanun: </w:t>
      </w:r>
      <w:proofErr w:type="gramStart"/>
      <w:r>
        <w:rPr>
          <w:sz w:val="18"/>
          <w:szCs w:val="18"/>
        </w:rPr>
        <w:t>10/2/2005</w:t>
      </w:r>
      <w:proofErr w:type="gramEnd"/>
      <w:r>
        <w:rPr>
          <w:sz w:val="18"/>
          <w:szCs w:val="18"/>
        </w:rPr>
        <w:t xml:space="preserve"> tarihli ve 5300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Kanununu,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TS 485 Kuru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rtlenmi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rtlenmemi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(g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kurusu)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Lisans: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verilen faaliyet iznini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belgeyi,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depo: Lisans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muhafaza ve ticar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hizmetlerini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layan tesisleri,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letmesi/i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leticisi: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tigal eden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bir lisansa sahip anonim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) </w:t>
      </w:r>
      <w:proofErr w:type="spellStart"/>
      <w:r>
        <w:rPr>
          <w:sz w:val="18"/>
          <w:szCs w:val="18"/>
        </w:rPr>
        <w:t>Mud</w:t>
      </w:r>
      <w:r>
        <w:rPr>
          <w:sz w:val="18"/>
          <w:szCs w:val="18"/>
        </w:rPr>
        <w:t>î</w:t>
      </w:r>
      <w:proofErr w:type="spellEnd"/>
      <w:r>
        <w:rPr>
          <w:sz w:val="18"/>
          <w:szCs w:val="18"/>
        </w:rPr>
        <w:t>: Depolama hizmetleri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teslim eden veya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senedini mevzuata uygun olarak elinde bulunduran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h)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senedi: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lkiyetini temsil ve </w:t>
      </w:r>
      <w:proofErr w:type="spellStart"/>
      <w:r>
        <w:rPr>
          <w:sz w:val="18"/>
          <w:szCs w:val="18"/>
        </w:rPr>
        <w:t>rehnini</w:t>
      </w:r>
      <w:proofErr w:type="spellEnd"/>
      <w:r>
        <w:rPr>
          <w:sz w:val="18"/>
          <w:szCs w:val="18"/>
        </w:rPr>
        <w:t xml:space="preserve"> temin eden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Yetkili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nlerini analiz eden,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nitelik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zelliklerini belirleyen, standartlara uygun olarak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ve bu durumu belgelendiren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lisans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laboratuvarlar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netmelik: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190B11" w:rsidRDefault="00190B11" w:rsidP="00190B1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Depolarda bulunmas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gereken asgari nitelikler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depolanaca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Taban,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duvar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zeyleri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kirlenmesini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nleyecek,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ışığı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rutubeti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irmeyecek,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koku ve hava etkisi ile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zararlardan koruyacak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 ve nitelikte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Taban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duvarlar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kanabilir ve temizlenebilir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zellikte malzemeden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ise beton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val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badanal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beyaz plastik boyal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taban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 tavan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atlaklar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rmaz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c) % 55-60 nispi nemi ve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rtlenmemi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(g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kurusu)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0-4 </w:t>
      </w:r>
      <w:r>
        <w:rPr>
          <w:sz w:val="18"/>
          <w:szCs w:val="18"/>
          <w:vertAlign w:val="superscript"/>
        </w:rPr>
        <w:t>0</w:t>
      </w:r>
      <w:r>
        <w:rPr>
          <w:sz w:val="18"/>
          <w:szCs w:val="18"/>
        </w:rPr>
        <w:t>C,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rtl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ise 10-15 </w:t>
      </w:r>
      <w:r>
        <w:rPr>
          <w:sz w:val="18"/>
          <w:szCs w:val="18"/>
          <w:vertAlign w:val="superscript"/>
        </w:rPr>
        <w:t>0</w:t>
      </w:r>
      <w:r>
        <w:rPr>
          <w:sz w:val="18"/>
          <w:szCs w:val="18"/>
        </w:rPr>
        <w:t>C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layacak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zellikte ve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depolara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depodan tahliyesi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nakil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lerin rahat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likte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yerlerinin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  <w:proofErr w:type="gramEnd"/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grup, tip,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ve boydaki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niteliklerinin bozulmas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nleyecek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 ve nitelikte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Yeterli nem alma ve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sistemi, belgelendirilmesi suretiyle yeterli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rme sistemi,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ve neme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korumal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muhafazal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elektrik sistemi ile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depolara nakledilmesi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nakil sistemine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Depolama hizmetleri ve depolamayla ilgili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yan hizmetleri yerine getirebilecek teknik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sahip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gereklidir</w:t>
      </w:r>
      <w:proofErr w:type="gramEnd"/>
      <w:r>
        <w:rPr>
          <w:sz w:val="18"/>
          <w:szCs w:val="18"/>
        </w:rPr>
        <w:t>.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(2)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depolanacak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depo niteliklerini arayabilir ve uygulamaya koyabilir.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lisansa tabi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kapasitesi 10.000 tondan, her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ubesinin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kapasitesi ise 2.000 tondan az olamaz.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depolanaca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yerler, belirli bir sistemati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Depolar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depo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indeki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nitelerin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mahal vermeyecek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kolayca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lebilecek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konusunda standart bir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zorunlu uygulamaya koyabilir.</w:t>
      </w:r>
    </w:p>
    <w:p w:rsidR="00190B11" w:rsidRDefault="00190B11" w:rsidP="00190B1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Sermaye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letmesinin: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10.000 ton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1 milyon TL,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b)10.001 ila 20.000 ton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1,5 milyon TL,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20.001 ila 30.000 ton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2 milyon TL,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30.001 ila 40.000 ton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2,5 milyon TL,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40.000 tonu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her 5.000 ton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de ilave 500 bin TL,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asgari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sermayeye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190B11" w:rsidRDefault="00190B11" w:rsidP="00190B1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Tart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m makbuzu ve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senedi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bilgilere ek olarak: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makbuzunda,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olarak hasat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 ve men</w:t>
      </w:r>
      <w:r>
        <w:rPr>
          <w:sz w:val="18"/>
          <w:szCs w:val="18"/>
        </w:rPr>
        <w:t>ş</w:t>
      </w:r>
      <w:r>
        <w:rPr>
          <w:sz w:val="18"/>
          <w:szCs w:val="18"/>
        </w:rPr>
        <w:t>eine,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senedinde ise,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grubu, tipi,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men</w:t>
      </w:r>
      <w:r>
        <w:rPr>
          <w:sz w:val="18"/>
          <w:szCs w:val="18"/>
        </w:rPr>
        <w:t>ş</w:t>
      </w:r>
      <w:r>
        <w:rPr>
          <w:sz w:val="18"/>
          <w:szCs w:val="18"/>
        </w:rPr>
        <w:t>ei ve end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striyeller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boy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olarak hasat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nemine,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</w:t>
      </w:r>
      <w:proofErr w:type="gramEnd"/>
      <w:r>
        <w:rPr>
          <w:sz w:val="18"/>
          <w:szCs w:val="18"/>
        </w:rPr>
        <w:t xml:space="preserve"> bilgiler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0B11" w:rsidRDefault="00190B11" w:rsidP="00190B1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depolamaya haz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 hale getirme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letmesi, depolanmaya veya standartlara uygun olmayan ya da depoland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depodaki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olumsuz etkileyebilecek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mudinin</w:t>
      </w:r>
      <w:proofErr w:type="spellEnd"/>
      <w:r>
        <w:rPr>
          <w:sz w:val="18"/>
          <w:szCs w:val="18"/>
        </w:rPr>
        <w:t xml:space="preserve"> talebi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zerine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nda, depolanmaya ve standartlara uygun hale getirmek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eleme,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kama, boylama, </w:t>
      </w:r>
      <w:proofErr w:type="spellStart"/>
      <w:r>
        <w:rPr>
          <w:sz w:val="18"/>
          <w:szCs w:val="18"/>
        </w:rPr>
        <w:t>fumigasyon</w:t>
      </w:r>
      <w:proofErr w:type="spellEnd"/>
      <w:r>
        <w:rPr>
          <w:sz w:val="18"/>
          <w:szCs w:val="18"/>
        </w:rPr>
        <w:t xml:space="preserve"> ve buna benzer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lemlere tabi tutabilir.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Depolanmaya ve standartlara uygun hale getirilen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 depolanabilir. Depolama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uygun olmayan, fermente olan,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olumsuz etkileyecek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zeyde bulunan, standart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olan ve mevzuatta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hususlara uygun olmayan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190B11" w:rsidRDefault="00190B11" w:rsidP="00190B1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depolanmas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blok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senedi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ile analiz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kabul edilir.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analizi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lana kadar, depolanm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bunlar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mlere konulabilir.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asgari 500 kg kapasiteli kasalar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depolan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Nem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%20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olan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depolanmaz.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Depolanan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her bir 100 </w:t>
      </w:r>
      <w:proofErr w:type="spellStart"/>
      <w:r>
        <w:rPr>
          <w:sz w:val="18"/>
          <w:szCs w:val="18"/>
        </w:rPr>
        <w:t>kg</w:t>
      </w:r>
      <w:r>
        <w:rPr>
          <w:sz w:val="18"/>
          <w:szCs w:val="18"/>
        </w:rPr>
        <w:t>’ı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zenlenir. </w:t>
      </w:r>
      <w:proofErr w:type="spellStart"/>
      <w:r>
        <w:rPr>
          <w:sz w:val="18"/>
          <w:szCs w:val="18"/>
        </w:rPr>
        <w:t>Mudinin</w:t>
      </w:r>
      <w:proofErr w:type="spellEnd"/>
      <w:r>
        <w:rPr>
          <w:sz w:val="18"/>
          <w:szCs w:val="18"/>
        </w:rPr>
        <w:t xml:space="preserve"> talebi ve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kabul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halinde, 100 </w:t>
      </w:r>
      <w:proofErr w:type="spellStart"/>
      <w:r>
        <w:rPr>
          <w:sz w:val="18"/>
          <w:szCs w:val="18"/>
        </w:rPr>
        <w:t>kg</w:t>
      </w:r>
      <w:r>
        <w:rPr>
          <w:sz w:val="18"/>
          <w:szCs w:val="18"/>
        </w:rPr>
        <w:t>’ı</w:t>
      </w:r>
      <w:proofErr w:type="spellEnd"/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parti halindeki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blok halinde tek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zenlenebilir. Bu durumda blok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senedi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parti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0B11" w:rsidRDefault="00190B11" w:rsidP="00190B1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lisansl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depoya 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ici olarak kabul</w:t>
      </w:r>
      <w:r>
        <w:rPr>
          <w:b/>
          <w:sz w:val="18"/>
          <w:szCs w:val="18"/>
        </w:rPr>
        <w:t>ü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depolama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ziyade nakletme veya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muhafaza etme gibi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larla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en fazla 90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meyecek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kabul edilebilir. Bu durumda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sahibiyle kendisi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 ve depo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tarifesinden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talep edebilir. Ancak, bu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kabul edilecek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depolama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takip eden ilk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merkez veya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ubede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tahsis edilen depolama kapasitesinin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onunu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emez.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depolama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resi,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 genel olarak veya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en fazla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artt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azalt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kabul edilen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zenlenmez. Ancak, bu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bulundurma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ortadan kalkarsa veya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depolama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rsa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depoya kabul edilen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lardan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depolan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depoland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hem depo hem de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tlarda,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</w:t>
      </w:r>
      <w:proofErr w:type="spellStart"/>
      <w:r>
        <w:rPr>
          <w:sz w:val="18"/>
          <w:szCs w:val="18"/>
        </w:rPr>
        <w:t>mislen</w:t>
      </w:r>
      <w:proofErr w:type="spellEnd"/>
      <w:r>
        <w:rPr>
          <w:sz w:val="18"/>
          <w:szCs w:val="18"/>
        </w:rPr>
        <w:t xml:space="preserve"> depolanan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larda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depoya konulmas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yetkili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analiz sonucuna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 de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depoya kabul edilen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sahibi ve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kan ihtilaflar, 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 genel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190B11" w:rsidRDefault="00190B11" w:rsidP="00190B1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depolara yerle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tirilmesi, ayr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depolanmas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teslimi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grup,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f, tip, boy ve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rt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tahsis ve tasnif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numaralanm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nitelerinde grup,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f, tip, boy ve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rt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depolan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(2)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mudinin</w:t>
      </w:r>
      <w:proofErr w:type="spellEnd"/>
      <w:r>
        <w:rPr>
          <w:sz w:val="18"/>
          <w:szCs w:val="18"/>
        </w:rPr>
        <w:t xml:space="preserve"> talebi ve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kabul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halinde,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ile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lmadan orijinal hali korunarak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depolanabilir. Bu durumda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nitelere konulur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larla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ve fark edilebilir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aretlenir.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depolanan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depodaki yeri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tlarda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larla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lmadan aynen depolanan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orijinal haliyle;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grup,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f, tip, boy ve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rt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larla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depolanan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 ise ilk giren ilk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 metoduyla mudilere teslim edilir.</w:t>
      </w:r>
    </w:p>
    <w:p w:rsidR="00190B11" w:rsidRDefault="00190B11" w:rsidP="00190B1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korunmas</w:t>
      </w:r>
      <w:r>
        <w:rPr>
          <w:b/>
          <w:sz w:val="18"/>
          <w:szCs w:val="18"/>
        </w:rPr>
        <w:t>ı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letmesi, lisans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olsa bile her zaman,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gerekli dikkati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sterir.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Depo her zaman temiz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tehlikesini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engelleyen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k, nem, hava ve 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ktan, kemirgen hayvan, mikroorganizma,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cek ve tozlar ile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kokulardan korunmal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Deponun temizlik ve dezenfeksiyonunda TS 12611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izin verilenler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herhangi bir madde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 uygulanmamal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zarar verecek hale gelmi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depolar, gerekli tadilatlar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ncaya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bozulmadan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hhatli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 hale getirilinceye kadar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190B11" w:rsidRDefault="00190B11" w:rsidP="00190B1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azami depolama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resi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rts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(g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kurusu) 12 ay,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rtl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ise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rt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re;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2000 ila 2500 </w:t>
      </w:r>
      <w:proofErr w:type="spellStart"/>
      <w:r>
        <w:rPr>
          <w:sz w:val="18"/>
          <w:szCs w:val="18"/>
        </w:rPr>
        <w:t>ppm</w:t>
      </w:r>
      <w:proofErr w:type="spellEnd"/>
      <w:r>
        <w:rPr>
          <w:sz w:val="18"/>
          <w:szCs w:val="18"/>
        </w:rPr>
        <w:t xml:space="preserve"> olanlar 12 ay,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2501 ila 3000 </w:t>
      </w:r>
      <w:proofErr w:type="spellStart"/>
      <w:r>
        <w:rPr>
          <w:sz w:val="18"/>
          <w:szCs w:val="18"/>
        </w:rPr>
        <w:t>ppm</w:t>
      </w:r>
      <w:proofErr w:type="spellEnd"/>
      <w:r>
        <w:rPr>
          <w:sz w:val="18"/>
          <w:szCs w:val="18"/>
        </w:rPr>
        <w:t xml:space="preserve"> olanlar 15 ay,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3001 ila 3500 </w:t>
      </w:r>
      <w:proofErr w:type="spellStart"/>
      <w:r>
        <w:rPr>
          <w:sz w:val="18"/>
          <w:szCs w:val="18"/>
        </w:rPr>
        <w:t>ppm</w:t>
      </w:r>
      <w:proofErr w:type="spellEnd"/>
      <w:r>
        <w:rPr>
          <w:sz w:val="18"/>
          <w:szCs w:val="18"/>
        </w:rPr>
        <w:t xml:space="preserve"> olanlar 18 ay,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3500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 </w:t>
      </w:r>
      <w:proofErr w:type="spellStart"/>
      <w:r>
        <w:rPr>
          <w:sz w:val="18"/>
          <w:szCs w:val="18"/>
        </w:rPr>
        <w:t>ppm</w:t>
      </w:r>
      <w:proofErr w:type="spellEnd"/>
      <w:r>
        <w:rPr>
          <w:sz w:val="18"/>
          <w:szCs w:val="18"/>
        </w:rPr>
        <w:t xml:space="preserve"> olanlar 20 ay,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</w:t>
      </w:r>
      <w:proofErr w:type="gramEnd"/>
      <w:r>
        <w:rPr>
          <w:sz w:val="18"/>
          <w:szCs w:val="18"/>
        </w:rPr>
        <w:t xml:space="preserve"> hasat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neminden itibaren depolanabilir.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hasat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nemi,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sahibinin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gerekli analiz ve incelemelerle tespit edilir.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depolama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ıç</w:t>
      </w:r>
      <w:r>
        <w:rPr>
          <w:sz w:val="18"/>
          <w:szCs w:val="18"/>
        </w:rPr>
        <w:t xml:space="preserve"> ve biti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tarihleri, uygulama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bulundurularak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belirlenir ve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ilan edilir.</w:t>
      </w:r>
    </w:p>
    <w:p w:rsidR="00190B11" w:rsidRDefault="00190B11" w:rsidP="00190B1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190B11" w:rsidRDefault="00190B11" w:rsidP="00190B1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190B11" w:rsidRDefault="00190B11" w:rsidP="00190B1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190B11" w:rsidRDefault="00190B11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190B11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E64" w:rsidRDefault="00DB0E64" w:rsidP="00405B55">
      <w:pPr>
        <w:spacing w:after="0" w:line="240" w:lineRule="auto"/>
      </w:pPr>
      <w:r>
        <w:separator/>
      </w:r>
    </w:p>
  </w:endnote>
  <w:endnote w:type="continuationSeparator" w:id="0">
    <w:p w:rsidR="00DB0E64" w:rsidRDefault="00DB0E64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BF7758">
        <w:pPr>
          <w:pStyle w:val="Altbilgi"/>
          <w:jc w:val="center"/>
        </w:pPr>
        <w:fldSimple w:instr=" PAGE   \* MERGEFORMAT ">
          <w:r w:rsidR="00190B11">
            <w:rPr>
              <w:noProof/>
            </w:rPr>
            <w:t>3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E64" w:rsidRDefault="00DB0E64" w:rsidP="00405B55">
      <w:pPr>
        <w:spacing w:after="0" w:line="240" w:lineRule="auto"/>
      </w:pPr>
      <w:r>
        <w:separator/>
      </w:r>
    </w:p>
  </w:footnote>
  <w:footnote w:type="continuationSeparator" w:id="0">
    <w:p w:rsidR="00DB0E64" w:rsidRDefault="00DB0E64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336C"/>
    <w:rsid w:val="00054B10"/>
    <w:rsid w:val="00057917"/>
    <w:rsid w:val="000679A9"/>
    <w:rsid w:val="00070398"/>
    <w:rsid w:val="00085DDB"/>
    <w:rsid w:val="000A593B"/>
    <w:rsid w:val="000B1A30"/>
    <w:rsid w:val="000B3DBA"/>
    <w:rsid w:val="000B7215"/>
    <w:rsid w:val="000C0018"/>
    <w:rsid w:val="000C0B08"/>
    <w:rsid w:val="000C212A"/>
    <w:rsid w:val="000E27CF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C2724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542E"/>
    <w:rsid w:val="00255D66"/>
    <w:rsid w:val="002566FC"/>
    <w:rsid w:val="00261D6D"/>
    <w:rsid w:val="00293A69"/>
    <w:rsid w:val="002B4AF0"/>
    <w:rsid w:val="002E68E5"/>
    <w:rsid w:val="00317A78"/>
    <w:rsid w:val="00337C5F"/>
    <w:rsid w:val="00364757"/>
    <w:rsid w:val="0037350C"/>
    <w:rsid w:val="00376744"/>
    <w:rsid w:val="00383077"/>
    <w:rsid w:val="00396CF8"/>
    <w:rsid w:val="00397D65"/>
    <w:rsid w:val="003A71F5"/>
    <w:rsid w:val="003C0347"/>
    <w:rsid w:val="003C0BB4"/>
    <w:rsid w:val="003E11C0"/>
    <w:rsid w:val="003E7F80"/>
    <w:rsid w:val="003F1FF2"/>
    <w:rsid w:val="00401901"/>
    <w:rsid w:val="00405B55"/>
    <w:rsid w:val="00421AF3"/>
    <w:rsid w:val="00432B0B"/>
    <w:rsid w:val="00436ABA"/>
    <w:rsid w:val="004455DE"/>
    <w:rsid w:val="00450F66"/>
    <w:rsid w:val="004516C8"/>
    <w:rsid w:val="00453B63"/>
    <w:rsid w:val="00476187"/>
    <w:rsid w:val="004814E7"/>
    <w:rsid w:val="00481C05"/>
    <w:rsid w:val="0049683C"/>
    <w:rsid w:val="004B52F5"/>
    <w:rsid w:val="004D6CD7"/>
    <w:rsid w:val="004E1C0B"/>
    <w:rsid w:val="00510570"/>
    <w:rsid w:val="00513DFA"/>
    <w:rsid w:val="00530775"/>
    <w:rsid w:val="00537F0B"/>
    <w:rsid w:val="005537FA"/>
    <w:rsid w:val="005603EC"/>
    <w:rsid w:val="0056147E"/>
    <w:rsid w:val="0056277B"/>
    <w:rsid w:val="005A3F48"/>
    <w:rsid w:val="005B42A5"/>
    <w:rsid w:val="005D0BF1"/>
    <w:rsid w:val="005D4E02"/>
    <w:rsid w:val="005E2AE1"/>
    <w:rsid w:val="005E355C"/>
    <w:rsid w:val="005E4D72"/>
    <w:rsid w:val="005F4336"/>
    <w:rsid w:val="00601F8B"/>
    <w:rsid w:val="0060477D"/>
    <w:rsid w:val="00627628"/>
    <w:rsid w:val="00675F5C"/>
    <w:rsid w:val="00675F74"/>
    <w:rsid w:val="00681E0A"/>
    <w:rsid w:val="00686CC2"/>
    <w:rsid w:val="006A22BA"/>
    <w:rsid w:val="006B0681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C5D0B"/>
    <w:rsid w:val="007E51B7"/>
    <w:rsid w:val="007E7E70"/>
    <w:rsid w:val="007F4DB8"/>
    <w:rsid w:val="00806D76"/>
    <w:rsid w:val="00815BE2"/>
    <w:rsid w:val="0082071C"/>
    <w:rsid w:val="008426CE"/>
    <w:rsid w:val="00855576"/>
    <w:rsid w:val="008661A5"/>
    <w:rsid w:val="00880D43"/>
    <w:rsid w:val="00887305"/>
    <w:rsid w:val="008951E8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6002"/>
    <w:rsid w:val="00996D2A"/>
    <w:rsid w:val="009A01BE"/>
    <w:rsid w:val="009B6B6A"/>
    <w:rsid w:val="009D1064"/>
    <w:rsid w:val="009E1A19"/>
    <w:rsid w:val="009F1AA3"/>
    <w:rsid w:val="009F2D7D"/>
    <w:rsid w:val="009F3488"/>
    <w:rsid w:val="00A01D20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B01BC"/>
    <w:rsid w:val="00AD5B84"/>
    <w:rsid w:val="00AE4861"/>
    <w:rsid w:val="00AF10DD"/>
    <w:rsid w:val="00B02D71"/>
    <w:rsid w:val="00B04F4B"/>
    <w:rsid w:val="00B1197C"/>
    <w:rsid w:val="00B25D28"/>
    <w:rsid w:val="00B315A5"/>
    <w:rsid w:val="00B644B3"/>
    <w:rsid w:val="00B8184E"/>
    <w:rsid w:val="00B86757"/>
    <w:rsid w:val="00BB6F50"/>
    <w:rsid w:val="00BC163D"/>
    <w:rsid w:val="00BE08E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C30"/>
    <w:rsid w:val="00CC0481"/>
    <w:rsid w:val="00CE5503"/>
    <w:rsid w:val="00CE72C5"/>
    <w:rsid w:val="00CF7B26"/>
    <w:rsid w:val="00D02BDC"/>
    <w:rsid w:val="00D0464C"/>
    <w:rsid w:val="00D364D5"/>
    <w:rsid w:val="00D42B71"/>
    <w:rsid w:val="00D440A9"/>
    <w:rsid w:val="00D50908"/>
    <w:rsid w:val="00D52AC5"/>
    <w:rsid w:val="00D62F12"/>
    <w:rsid w:val="00D62F67"/>
    <w:rsid w:val="00D7264A"/>
    <w:rsid w:val="00D8790C"/>
    <w:rsid w:val="00D9034D"/>
    <w:rsid w:val="00D90CFD"/>
    <w:rsid w:val="00D91C31"/>
    <w:rsid w:val="00D94869"/>
    <w:rsid w:val="00DA3D4C"/>
    <w:rsid w:val="00DB0E64"/>
    <w:rsid w:val="00DC16CD"/>
    <w:rsid w:val="00DC2F04"/>
    <w:rsid w:val="00DC6289"/>
    <w:rsid w:val="00DE6463"/>
    <w:rsid w:val="00DE74FA"/>
    <w:rsid w:val="00DF22A9"/>
    <w:rsid w:val="00DF361E"/>
    <w:rsid w:val="00DF6078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C459A"/>
    <w:rsid w:val="00EE27DE"/>
    <w:rsid w:val="00F108DF"/>
    <w:rsid w:val="00F222BF"/>
    <w:rsid w:val="00F36C8C"/>
    <w:rsid w:val="00F67A94"/>
    <w:rsid w:val="00F70667"/>
    <w:rsid w:val="00F76D09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1631</Words>
  <Characters>9303</Characters>
  <Application>Microsoft Office Word</Application>
  <DocSecurity>0</DocSecurity>
  <Lines>77</Lines>
  <Paragraphs>21</Paragraphs>
  <ScaleCrop>false</ScaleCrop>
  <Company>TURMOB</Company>
  <LinksUpToDate>false</LinksUpToDate>
  <CharactersWithSpaces>10913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244</cp:revision>
  <cp:lastPrinted>2013-01-07T06:33:00Z</cp:lastPrinted>
  <dcterms:created xsi:type="dcterms:W3CDTF">2013-01-02T06:53:00Z</dcterms:created>
  <dcterms:modified xsi:type="dcterms:W3CDTF">2013-04-12T05:51:00Z</dcterms:modified>
</cp:coreProperties>
</file>