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E10E0F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28620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10E0F" w:rsidRDefault="00E10E0F" w:rsidP="00E10E0F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10E0F" w:rsidRDefault="00E10E0F" w:rsidP="00E10E0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SORULARIN HAZIRLANMASI, SORU HAVUZUNUN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TURULMASI VE</w:t>
      </w:r>
    </w:p>
    <w:p w:rsidR="00E10E0F" w:rsidRDefault="00E10E0F" w:rsidP="00E10E0F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SORULARIN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soru havuzunun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ifrelenmesi,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ait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zenlemektedir.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netmelik; </w:t>
      </w:r>
      <w:proofErr w:type="gramStart"/>
      <w:r>
        <w:rPr>
          <w:sz w:val="18"/>
          <w:szCs w:val="18"/>
        </w:rPr>
        <w:t>17/2/2011</w:t>
      </w:r>
      <w:proofErr w:type="gramEnd"/>
      <w:r>
        <w:rPr>
          <w:sz w:val="18"/>
          <w:szCs w:val="18"/>
        </w:rPr>
        <w:t xml:space="preserve"> tarihli ve 6114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Aday: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tirmelere hak kazanmak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Alan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denetlenmesinde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kadrolu,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revlendirme suretiyle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soru havuzu: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bilimsel denetim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sonucunda soru havuzuna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olarak topland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k/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SYM: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Bilimsel denetmen: Sorunun bilimsel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unu, tek bir cevap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kontrol eden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: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ve/veya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Elektronik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nav: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rlerinden herhangi birinin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bilgisayar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nem: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imden izole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ortamda,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denetlenmesi,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paketlenmesi ve nakil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 gibi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kapsayan,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saat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Nihai bilimsel denetim: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bilimsel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tek bir cevap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noktalama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aretleri ve benzeri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kapsayan denetimi,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denetim: Sorunun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soru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gereklilikleri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bilimsel ve teknik denetim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dil, anlat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soru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zenlenerek nihai bilimsel denetime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nav: Belirlenen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 ve yetenek seviyelerini, sorulara verdikleri cevaplar ile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Soru havuzu: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navlarda sorulmak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olarak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alanda bilimsel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kendisini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nitelikte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rlayabilecek deneyime sahip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revlendirilen,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Taslak soru havuzu: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bilimsel denetimi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denetmenler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nihai bilimsel denetim ve/veya dil denetimi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soru havuzunu,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Temel soru kitap</w:t>
      </w:r>
      <w:r>
        <w:rPr>
          <w:sz w:val="18"/>
          <w:szCs w:val="18"/>
        </w:rPr>
        <w:t>çığı</w:t>
      </w:r>
      <w:r>
        <w:rPr>
          <w:sz w:val="18"/>
          <w:szCs w:val="18"/>
        </w:rPr>
        <w:t>: Soru havuzundan,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araya getirilmesiyle her bir aday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soru kitap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temel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edecek kitap</w:t>
      </w:r>
      <w:r>
        <w:rPr>
          <w:sz w:val="18"/>
          <w:szCs w:val="18"/>
        </w:rPr>
        <w:t>çığı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Bilimsel Denetmen Havuzunun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ve Bilimsel Denetimi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Soru yazar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bilimsel denetmen havuzunun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turulmas</w:t>
      </w:r>
      <w:r>
        <w:rPr>
          <w:b/>
          <w:sz w:val="18"/>
          <w:szCs w:val="18"/>
        </w:rPr>
        <w:t>ı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ihtisasla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ve denetleme tekniklerine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denetmenlerin</w:t>
      </w:r>
      <w:proofErr w:type="spellEnd"/>
      <w:r>
        <w:rPr>
          <w:sz w:val="18"/>
          <w:szCs w:val="18"/>
        </w:rPr>
        <w:t xml:space="preserve"> kimlik, adres ve ihtisas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bilimsel denetmen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onaya sunulur.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ncellenerek soru yazma/denetleme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 belirli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havuz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Yeni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denetmenler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usulle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edilir.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bilimsel denetmen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revlendirileceklerde;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bilimsel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tezlerinin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uygulad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herhangi bir dershane, et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merkezi,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nevi ile bir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kisinin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bilimsel denetmen olarak ilk defa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revlendirilenlere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ve denetleme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rlanmas</w:t>
      </w:r>
      <w:r>
        <w:rPr>
          <w:b/>
          <w:sz w:val="18"/>
          <w:szCs w:val="18"/>
        </w:rPr>
        <w:t>ı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usul ve esaslar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gizlilik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herhangi bir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alanlar, ilgili mevzuat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gizlilik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zenlenmesi, bilimsel denetimlerden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kimlikleri gizli tutulur.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 kimlikleri, ilgili mevzuatta yer alan istisnalar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klanamaz.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yerde kullanamaz,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kurum ve/veya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satamaz ve/veya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cretsiz devredemez.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soru yazarl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ve/veya bilimsel denetleme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dahi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esaslar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bilimsel </w:t>
      </w:r>
      <w:proofErr w:type="spellStart"/>
      <w:r>
        <w:rPr>
          <w:sz w:val="18"/>
          <w:szCs w:val="18"/>
        </w:rPr>
        <w:t>denetmenlere</w:t>
      </w:r>
      <w:proofErr w:type="spellEnd"/>
      <w:r>
        <w:rPr>
          <w:sz w:val="18"/>
          <w:szCs w:val="18"/>
        </w:rPr>
        <w:t xml:space="preserve"> bu hususlara riayet etmelerini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imzalat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seviyesi, aday kitlesi ve varsa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imzalanan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protokolleri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grafik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izimleri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faaliyetinin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her soruya,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sorunun,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yazara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zorluk derecesi, seviyesi, konusu, alt konusu ve benzeri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kapsayan etiketleme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Kamu/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imzalanan protokol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navlarda,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yoksa ilgili kurumun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sorulacak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komisyonlar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 bilimsel denetim,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 ve nihai bilimsel denetim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leri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bilimsel denetimi,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ve nihai bilimsel denetimi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Etiketlenen sorular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bilimsel denetime tabi tutulur.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denetim,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bilimsel </w:t>
      </w:r>
      <w:proofErr w:type="spellStart"/>
      <w:r>
        <w:rPr>
          <w:sz w:val="18"/>
          <w:szCs w:val="18"/>
        </w:rPr>
        <w:t>denetmenlerce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denetimde sorunun 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gereklilikleri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kontrol edilir.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 sonucunda sorular kabul edilir ya da reddedilir. Kabul edilen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alan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taslak soru havuzuna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bilimsel denetimde kabul edilen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soru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 </w:t>
      </w:r>
      <w:proofErr w:type="gramStart"/>
      <w:r>
        <w:rPr>
          <w:sz w:val="18"/>
          <w:szCs w:val="18"/>
        </w:rPr>
        <w:t>18/1/2012</w:t>
      </w:r>
      <w:proofErr w:type="gramEnd"/>
      <w:r>
        <w:rPr>
          <w:sz w:val="18"/>
          <w:szCs w:val="18"/>
        </w:rPr>
        <w:t xml:space="preserve"> tarihli ve 2012/2723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Reddedilen sorular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soru havuzunda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imha edilir. Reddedilen soru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herhangi bir bilgi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edemez.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Taslak soru havuzundaki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nihai bilimsel denetimini yapacak bilimsel denetmenler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havuzdan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 Denetmenler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ilirken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denetlenecek sorunun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nitelikleri gibi hususlar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 sorunun nihai bilimsel denetimi,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bilimsel </w:t>
      </w:r>
      <w:proofErr w:type="spellStart"/>
      <w:r>
        <w:rPr>
          <w:sz w:val="18"/>
          <w:szCs w:val="18"/>
        </w:rPr>
        <w:t>denetmenlerce</w:t>
      </w:r>
      <w:proofErr w:type="spellEnd"/>
      <w:r>
        <w:rPr>
          <w:sz w:val="18"/>
          <w:szCs w:val="18"/>
        </w:rPr>
        <w:t xml:space="preserve"> bireysel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denetimi bireysel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lacaksa bir soruyu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bilimsel denetmenin denetlemesi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ancak uzman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alanlarda daha az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bilimsel denetmen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revlendirilebilir. Bilimsel denetmenler;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nferit olarak denetler, eksiklik veya hata varsa ilgili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zeltmelerini yapar,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nerilerini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ortamda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iletir.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denetim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zeltmeyi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formu imzalar. Denetimi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soru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bilimsel </w:t>
      </w:r>
      <w:proofErr w:type="spellStart"/>
      <w:r>
        <w:rPr>
          <w:sz w:val="18"/>
          <w:szCs w:val="18"/>
        </w:rPr>
        <w:t>denetmenlere</w:t>
      </w:r>
      <w:proofErr w:type="spellEnd"/>
      <w:r>
        <w:rPr>
          <w:sz w:val="18"/>
          <w:szCs w:val="18"/>
        </w:rPr>
        <w:t xml:space="preserve"> denetlettirilebilir.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Herhangi bir sorunun nihai bilimsel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bilimsel </w:t>
      </w:r>
      <w:proofErr w:type="spellStart"/>
      <w:r>
        <w:rPr>
          <w:sz w:val="18"/>
          <w:szCs w:val="18"/>
        </w:rPr>
        <w:t>denetmenlerin</w:t>
      </w:r>
      <w:proofErr w:type="spellEnd"/>
      <w:r>
        <w:rPr>
          <w:sz w:val="18"/>
          <w:szCs w:val="18"/>
        </w:rPr>
        <w:t xml:space="preserve"> o soru ile ilgili bilimsel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ruluk konusunda ortak karar vermesi gerekir. Soru ile ilgili olarak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mutabakat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lanamazsa soru havuzuna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nmaz, tekrar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erlendirilir ya da taslak soru havuzundan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soru havuzunda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ivlenir.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bilimsel denetmen/komisyon marifetiyle nihai bilimsel denetimi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rken;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Sorunun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Sorunun bilimsel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tart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gerek olmayacak netlikte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Soru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eldiricilerin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bilgilendirmeye veya anlamaya yol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Soruda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terim, sembol ve kelimelerin </w:t>
      </w:r>
      <w:proofErr w:type="gramStart"/>
      <w:r>
        <w:rPr>
          <w:sz w:val="18"/>
          <w:szCs w:val="18"/>
        </w:rPr>
        <w:t>literat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proofErr w:type="gramEnd"/>
      <w:r>
        <w:rPr>
          <w:sz w:val="18"/>
          <w:szCs w:val="18"/>
        </w:rPr>
        <w:t xml:space="preserve">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kte ve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kelimelerin, ifade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imlerinin, noktalama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aretlerinin,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grafiklerin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ekillerin soruda verilmek istenenden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 yol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Soru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lmek istenen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varsa bu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Sorunun herhangi bir grubu, meslek grubunu ve kamuoyunu rencide etmeyecek nitelikte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konusu,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bu kriterlere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esaslar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Bilimsel denetmenler veya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lemini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slak ve/veya elektronik imza ile yapar.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bilimsel denetmenler veya komisyonlar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gizlilik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bilimsel denetmenler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zamanlarda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tirilen soru denetimlerinde, bilimsel </w:t>
      </w:r>
      <w:proofErr w:type="spellStart"/>
      <w:r>
        <w:rPr>
          <w:sz w:val="18"/>
          <w:szCs w:val="18"/>
        </w:rPr>
        <w:t>denetmenlerin</w:t>
      </w:r>
      <w:proofErr w:type="spellEnd"/>
      <w:r>
        <w:rPr>
          <w:sz w:val="18"/>
          <w:szCs w:val="18"/>
        </w:rPr>
        <w:t xml:space="preserve"> ismi gizli tutulur.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bilimsel </w:t>
      </w:r>
      <w:proofErr w:type="spellStart"/>
      <w:r>
        <w:rPr>
          <w:sz w:val="18"/>
          <w:szCs w:val="18"/>
        </w:rPr>
        <w:t>denetmenlere</w:t>
      </w:r>
      <w:proofErr w:type="spellEnd"/>
      <w:r>
        <w:rPr>
          <w:sz w:val="18"/>
          <w:szCs w:val="18"/>
        </w:rPr>
        <w:t>;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denetledikleri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sorulan sorulara adaylar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itiraz edilmesi veya iptal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teknik ve bilimsel rapor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rlatarak itiraz veya iptal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isteyebilir.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yoluyla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ilerden,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veya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temin edilmesi durumunda denetim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ve esaslar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denetim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taslak soru havuzundaki sorular, dil denetimine tabi tutulmayacaksa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 havuzuna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Dil denetimi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Bilimsel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sorular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dil </w:t>
      </w:r>
      <w:proofErr w:type="spellStart"/>
      <w:r>
        <w:rPr>
          <w:sz w:val="18"/>
          <w:szCs w:val="18"/>
        </w:rPr>
        <w:t>denetmenleri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dil denetimine tabi tutulabilir. Dil denetimi nihai bilimsel denetimin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Sorular dil denetimi ile sorulacak ve soru havuzuna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amaya getirilir. Dil denetmeni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neri, alan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bilimsel </w:t>
      </w:r>
      <w:proofErr w:type="spellStart"/>
      <w:r>
        <w:rPr>
          <w:sz w:val="18"/>
          <w:szCs w:val="18"/>
        </w:rPr>
        <w:t>denetmenlere</w:t>
      </w:r>
      <w:proofErr w:type="spellEnd"/>
      <w:r>
        <w:rPr>
          <w:sz w:val="18"/>
          <w:szCs w:val="18"/>
        </w:rPr>
        <w:t xml:space="preserve"> kontrol ettirilebilir.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Soru Havuzunun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ifrelenmesi ve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Analizi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 havuzunun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turulmas</w:t>
      </w:r>
      <w:r>
        <w:rPr>
          <w:b/>
          <w:sz w:val="18"/>
          <w:szCs w:val="18"/>
        </w:rPr>
        <w:t>ı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Nihai bilimsel denetim ve dil denetiminden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sorular, taslak soru havuzundan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tasnifli olarak soru havuzuna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Soru havuzunda; sorunun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bilimsel denetmenler ve varsa dil </w:t>
      </w:r>
      <w:proofErr w:type="spellStart"/>
      <w:r>
        <w:rPr>
          <w:sz w:val="18"/>
          <w:szCs w:val="18"/>
        </w:rPr>
        <w:t>denetmenlerinin</w:t>
      </w:r>
      <w:proofErr w:type="spellEnd"/>
      <w:r>
        <w:rPr>
          <w:sz w:val="18"/>
          <w:szCs w:val="18"/>
        </w:rPr>
        <w:t xml:space="preserve"> kimlik bilgileri, denetleme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tarihleri ve benzeri bilgiler ile birlikte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Sorular; fiziki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internet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gerekli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ortamdaki soru havuzunda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Alan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 haricinde, soru havuzunun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ortama kimse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emez.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Soru havuzunda meydana gelebilecek teknik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ve benzeri durumlarda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dahaleyi yapacak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daima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bir personel bulundurulur. Teknik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dahalede bulunan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 soru havuzundaki sorulara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izin verilmez.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inin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ifrelenmesi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esaslara uyulur: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 havuzundan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 ve sisteme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sadece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 sisteme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ine onay verilen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personeli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proofErr w:type="gramStart"/>
      <w:r>
        <w:rPr>
          <w:sz w:val="18"/>
          <w:szCs w:val="18"/>
        </w:rPr>
        <w:t>kriptolu</w:t>
      </w:r>
      <w:proofErr w:type="gramEnd"/>
      <w:r>
        <w:rPr>
          <w:sz w:val="18"/>
          <w:szCs w:val="18"/>
        </w:rPr>
        <w:t xml:space="preserve"> cihazlarla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konu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zorluk derecesi gibi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Soru havuzuna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 hangi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karar verir.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Soru havuzundaki sorular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ulda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ya da tamamen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kimseye verilemez,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lamaz.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Temel soru kitap</w:t>
      </w:r>
      <w:r>
        <w:rPr>
          <w:sz w:val="18"/>
          <w:szCs w:val="18"/>
        </w:rPr>
        <w:t>çığı</w:t>
      </w:r>
      <w:r>
        <w:rPr>
          <w:sz w:val="18"/>
          <w:szCs w:val="18"/>
        </w:rPr>
        <w:t>, gerekli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soru havuzundan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soru kitap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na;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 haricinde kimse giremez.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haricinde, her ne sebeple olursa olsun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olanlar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terk edemezler.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benzeri durumlarda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bilgisi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nezaretinde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nem,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bitmesiyle birlikte sona erer.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analizi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 tamamland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ilgili birim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istatistiksel ve madde analizleri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analizler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erlendirildikten sonra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ilgili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bilimsel </w:t>
      </w:r>
      <w:proofErr w:type="spellStart"/>
      <w:r>
        <w:rPr>
          <w:sz w:val="18"/>
          <w:szCs w:val="18"/>
        </w:rPr>
        <w:t>denetmenlerle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>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labilir. Adaylar sorular ile ilgili itirazlar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bilimsel </w:t>
      </w:r>
      <w:proofErr w:type="spellStart"/>
      <w:r>
        <w:rPr>
          <w:sz w:val="18"/>
          <w:szCs w:val="18"/>
        </w:rPr>
        <w:t>denetmenlere</w:t>
      </w:r>
      <w:proofErr w:type="spellEnd"/>
      <w:r>
        <w:rPr>
          <w:sz w:val="18"/>
          <w:szCs w:val="18"/>
        </w:rPr>
        <w:t xml:space="preserve">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haricen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konunun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 ileterek soru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nceleri talep edebilir. Elde edilen bulgular sorunun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eksik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takdirde, ilgili soru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iptal edilebilir.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eksik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rlayan veya denetleyenler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gibi havuzdan 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10E0F" w:rsidRDefault="00E10E0F" w:rsidP="00E10E0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</w:t>
      </w:r>
    </w:p>
    <w:p w:rsidR="00E10E0F" w:rsidRDefault="00E10E0F" w:rsidP="00E10E0F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Hususlar,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alanlar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uymas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hususlar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herhangi bir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revlerini, 6114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26/9/2012</w:t>
      </w:r>
      <w:proofErr w:type="gramEnd"/>
      <w:r>
        <w:rPr>
          <w:sz w:val="18"/>
          <w:szCs w:val="18"/>
        </w:rPr>
        <w:t xml:space="preserve"> tarihli ve 28423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olarak yerine getirirler.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Taahh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tname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gizlilik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rlama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n/nihai bilimsel denetim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bilimsel denetmenler, dil </w:t>
      </w:r>
      <w:proofErr w:type="spellStart"/>
      <w:r>
        <w:rPr>
          <w:sz w:val="18"/>
          <w:szCs w:val="18"/>
        </w:rPr>
        <w:t>denetmenleri</w:t>
      </w:r>
      <w:proofErr w:type="spellEnd"/>
      <w:r>
        <w:rPr>
          <w:sz w:val="18"/>
          <w:szCs w:val="18"/>
        </w:rPr>
        <w:t xml:space="preserve"> ve ilgili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kadrolu,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personele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imzalat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revlendirilenlerin;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6114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ve ilgili idari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zenlemeleri,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 soru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ve/veya bilimsel denetmene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anlay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kabul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kapsayan benzer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dershane, et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merkezi,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test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 ve benzeri bir kurumda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kesti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ve/veya denetledi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sorularla ilgili olarak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smen de olsa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bilgi vermeyece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bir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klamada bulunmayaca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hususunda zafiyet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turacak beyan ya da fiillerde bulunmayaca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yerde kullanmayaca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konu ile ilgili olsun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kurum,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temsilci yetkilisine elden, postayla, elektronik olarak veya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vermeyece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6114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 uncu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unu,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hukuki ve cezai mesuliyetinin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ve/veya denetledi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proofErr w:type="gramStart"/>
      <w:r>
        <w:rPr>
          <w:sz w:val="18"/>
          <w:szCs w:val="18"/>
        </w:rPr>
        <w:t>5/12/1951</w:t>
      </w:r>
      <w:proofErr w:type="gramEnd"/>
      <w:r>
        <w:rPr>
          <w:sz w:val="18"/>
          <w:szCs w:val="18"/>
        </w:rPr>
        <w:t xml:space="preserve"> tarihli ve 5846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Fikir ve Sanat Eserleri Kanunundan kaynaklanan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hususiyetini bozmamak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ve devir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devretti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belli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zaman, yer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bedelli veya bedelsiz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veya soru havuzuna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bilgi vermeksizin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imha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hak iddia etmeyece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herhangi bir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nava birinci derece kan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bunu ilgili birime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bitimine kadar bildirece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abilecek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hukuki ve cezai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belirleyen</w:t>
      </w:r>
      <w:proofErr w:type="gramEnd"/>
      <w:r>
        <w:rPr>
          <w:sz w:val="18"/>
          <w:szCs w:val="18"/>
        </w:rPr>
        <w:t xml:space="preserve"> esaslar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bu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hukuki, idari, teknolojik ve bilimsel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rlama ve denetleme faaliyetinin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binalarda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soru yazarlar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denetmenler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SYM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binalara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rleri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navlar, mahiyeti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istinaden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lisans, lisans veya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recek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puan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tespiti veya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atama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kselmelerde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navlar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bilim, yetenek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kadro ve pozisyonlar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almaya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ilgili kurumun talebine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ilerinin talep ettikleri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zere;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Bir sorunun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cevab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verilen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dayanan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oktan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Herhangi bir dilde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bir metnin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dile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 edilmesine dayanan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eviri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kendisinden istenen bir konuda uzun ya da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bir metin yazmas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verilen problemleri yazarak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zmesine ya da verilen sorulara uzun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cevaplar vermesine dayanan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bir ses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ndan dinleyerek, sorulan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dinleme-anlama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d)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kendisinden istenen bir konuda veya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biriyle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kaydedilerek sonradan veya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puanland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rlerinden</w:t>
      </w:r>
      <w:proofErr w:type="gramEnd"/>
      <w:r>
        <w:rPr>
          <w:sz w:val="18"/>
          <w:szCs w:val="18"/>
        </w:rPr>
        <w:t xml:space="preserve"> biri ve/veya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</w:t>
      </w:r>
      <w:proofErr w:type="gramStart"/>
      <w:r>
        <w:rPr>
          <w:sz w:val="18"/>
          <w:szCs w:val="18"/>
        </w:rPr>
        <w:t>kriterlerini</w:t>
      </w:r>
      <w:proofErr w:type="gramEnd"/>
      <w:r>
        <w:rPr>
          <w:sz w:val="18"/>
          <w:szCs w:val="18"/>
        </w:rPr>
        <w:t xml:space="preserve"> belirler ve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protokol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klar.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hukuki, sosyal, bilimsel ve teknolojik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yeni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belirleyebilir. Teknolojik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elektronik ortamda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lu,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oktan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meli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elektronik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0E0F" w:rsidRDefault="00E10E0F" w:rsidP="00E10E0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Cezai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denetlenmesi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ihmali, kusuru veya kast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6114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 uncu maddesindeki cezai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10E0F" w:rsidRDefault="00E10E0F" w:rsidP="00E10E0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10E0F" w:rsidRDefault="00E10E0F" w:rsidP="00E10E0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10E0F" w:rsidRDefault="00E10E0F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E10E0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F2" w:rsidRDefault="00F81FF2" w:rsidP="00405B55">
      <w:pPr>
        <w:spacing w:after="0" w:line="240" w:lineRule="auto"/>
      </w:pPr>
      <w:r>
        <w:separator/>
      </w:r>
    </w:p>
  </w:endnote>
  <w:endnote w:type="continuationSeparator" w:id="0">
    <w:p w:rsidR="00F81FF2" w:rsidRDefault="00F81FF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6F7D31">
        <w:pPr>
          <w:pStyle w:val="Altbilgi"/>
          <w:jc w:val="center"/>
        </w:pPr>
        <w:fldSimple w:instr=" PAGE   \* MERGEFORMAT ">
          <w:r w:rsidR="00E10E0F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F2" w:rsidRDefault="00F81FF2" w:rsidP="00405B55">
      <w:pPr>
        <w:spacing w:after="0" w:line="240" w:lineRule="auto"/>
      </w:pPr>
      <w:r>
        <w:separator/>
      </w:r>
    </w:p>
  </w:footnote>
  <w:footnote w:type="continuationSeparator" w:id="0">
    <w:p w:rsidR="00F81FF2" w:rsidRDefault="00F81FF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3141</Words>
  <Characters>17909</Characters>
  <Application>Microsoft Office Word</Application>
  <DocSecurity>0</DocSecurity>
  <Lines>149</Lines>
  <Paragraphs>42</Paragraphs>
  <ScaleCrop>false</ScaleCrop>
  <Company>TURMOB</Company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258</cp:revision>
  <cp:lastPrinted>2013-01-07T06:33:00Z</cp:lastPrinted>
  <dcterms:created xsi:type="dcterms:W3CDTF">2013-01-02T06:53:00Z</dcterms:created>
  <dcterms:modified xsi:type="dcterms:W3CDTF">2013-04-16T05:36:00Z</dcterms:modified>
</cp:coreProperties>
</file>