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F0075" w:rsidRDefault="006F0075" w:rsidP="00EB651E">
      <w:pPr>
        <w:spacing w:after="0" w:line="280" w:lineRule="atLeast"/>
        <w:rPr>
          <w:rFonts w:ascii="Times New Roman" w:hAnsi="Times New Roman" w:cs="Times New Roman"/>
          <w:b/>
          <w:sz w:val="20"/>
          <w:szCs w:val="20"/>
          <w:u w:val="single"/>
        </w:rPr>
      </w:pPr>
      <w:r w:rsidRPr="006F0075">
        <w:rPr>
          <w:rFonts w:ascii="Times New Roman" w:hAnsi="Times New Roman" w:cs="Times New Roman"/>
          <w:b/>
          <w:sz w:val="20"/>
          <w:szCs w:val="20"/>
          <w:u w:val="single"/>
        </w:rPr>
        <w:t>11</w:t>
      </w:r>
      <w:r w:rsidR="00D53EE2" w:rsidRPr="006F0075">
        <w:rPr>
          <w:rFonts w:ascii="Times New Roman" w:hAnsi="Times New Roman" w:cs="Times New Roman"/>
          <w:b/>
          <w:sz w:val="20"/>
          <w:szCs w:val="20"/>
          <w:u w:val="single"/>
        </w:rPr>
        <w:t xml:space="preserve"> Mayıs</w:t>
      </w:r>
      <w:r w:rsidR="0049683C" w:rsidRPr="006F0075">
        <w:rPr>
          <w:rFonts w:ascii="Times New Roman" w:hAnsi="Times New Roman" w:cs="Times New Roman"/>
          <w:b/>
          <w:sz w:val="20"/>
          <w:szCs w:val="20"/>
          <w:u w:val="single"/>
        </w:rPr>
        <w:t xml:space="preserve"> 2013,</w:t>
      </w:r>
      <w:r w:rsidR="0049683C" w:rsidRPr="006F0075">
        <w:rPr>
          <w:rFonts w:ascii="Times New Roman" w:hAnsi="Times New Roman" w:cs="Times New Roman"/>
          <w:b/>
          <w:sz w:val="20"/>
          <w:szCs w:val="20"/>
          <w:u w:val="single"/>
        </w:rPr>
        <w:tab/>
      </w:r>
      <w:r w:rsidR="0049683C" w:rsidRPr="006F0075">
        <w:rPr>
          <w:rFonts w:ascii="Times New Roman" w:hAnsi="Times New Roman" w:cs="Times New Roman"/>
          <w:b/>
          <w:sz w:val="20"/>
          <w:szCs w:val="20"/>
          <w:u w:val="single"/>
        </w:rPr>
        <w:tab/>
      </w:r>
      <w:r w:rsidR="0049683C" w:rsidRPr="006F0075">
        <w:rPr>
          <w:rFonts w:ascii="Times New Roman" w:hAnsi="Times New Roman" w:cs="Times New Roman"/>
          <w:b/>
          <w:sz w:val="20"/>
          <w:szCs w:val="20"/>
          <w:u w:val="single"/>
        </w:rPr>
        <w:tab/>
      </w:r>
      <w:r w:rsidR="0049683C" w:rsidRPr="006F0075">
        <w:rPr>
          <w:rFonts w:ascii="Times New Roman" w:hAnsi="Times New Roman" w:cs="Times New Roman"/>
          <w:b/>
          <w:sz w:val="20"/>
          <w:szCs w:val="20"/>
          <w:u w:val="single"/>
        </w:rPr>
        <w:tab/>
      </w:r>
      <w:r w:rsidR="0049683C" w:rsidRPr="006F0075">
        <w:rPr>
          <w:rFonts w:ascii="Times New Roman" w:hAnsi="Times New Roman" w:cs="Times New Roman"/>
          <w:b/>
          <w:sz w:val="20"/>
          <w:szCs w:val="20"/>
          <w:u w:val="single"/>
        </w:rPr>
        <w:tab/>
      </w:r>
      <w:r w:rsidR="0049683C" w:rsidRPr="006F0075">
        <w:rPr>
          <w:rFonts w:ascii="Times New Roman" w:hAnsi="Times New Roman" w:cs="Times New Roman"/>
          <w:b/>
          <w:sz w:val="20"/>
          <w:szCs w:val="20"/>
          <w:u w:val="single"/>
        </w:rPr>
        <w:tab/>
      </w:r>
      <w:r w:rsidR="0049683C" w:rsidRPr="006F0075">
        <w:rPr>
          <w:rFonts w:ascii="Times New Roman" w:hAnsi="Times New Roman" w:cs="Times New Roman"/>
          <w:b/>
          <w:sz w:val="20"/>
          <w:szCs w:val="20"/>
          <w:u w:val="single"/>
        </w:rPr>
        <w:tab/>
      </w:r>
      <w:r w:rsidR="0049683C" w:rsidRPr="006F0075">
        <w:rPr>
          <w:rFonts w:ascii="Times New Roman" w:hAnsi="Times New Roman" w:cs="Times New Roman"/>
          <w:b/>
          <w:sz w:val="20"/>
          <w:szCs w:val="20"/>
          <w:u w:val="single"/>
        </w:rPr>
        <w:tab/>
      </w:r>
      <w:r w:rsidR="00317A78" w:rsidRPr="006F0075">
        <w:rPr>
          <w:rFonts w:ascii="Times New Roman" w:hAnsi="Times New Roman" w:cs="Times New Roman"/>
          <w:b/>
          <w:sz w:val="20"/>
          <w:szCs w:val="20"/>
          <w:u w:val="single"/>
        </w:rPr>
        <w:tab/>
      </w:r>
      <w:r w:rsidR="0049683C" w:rsidRPr="006F0075">
        <w:rPr>
          <w:rFonts w:ascii="Times New Roman" w:hAnsi="Times New Roman" w:cs="Times New Roman"/>
          <w:b/>
          <w:sz w:val="20"/>
          <w:szCs w:val="20"/>
          <w:u w:val="single"/>
        </w:rPr>
        <w:t xml:space="preserve">   </w:t>
      </w:r>
      <w:r w:rsidR="004516C8" w:rsidRPr="006F0075">
        <w:rPr>
          <w:rFonts w:ascii="Times New Roman" w:hAnsi="Times New Roman" w:cs="Times New Roman"/>
          <w:b/>
          <w:sz w:val="20"/>
          <w:szCs w:val="20"/>
          <w:u w:val="single"/>
        </w:rPr>
        <w:t xml:space="preserve">      </w:t>
      </w:r>
      <w:r w:rsidR="00C23B86" w:rsidRPr="006F0075">
        <w:rPr>
          <w:rFonts w:ascii="Times New Roman" w:hAnsi="Times New Roman" w:cs="Times New Roman"/>
          <w:b/>
          <w:sz w:val="20"/>
          <w:szCs w:val="20"/>
          <w:u w:val="single"/>
        </w:rPr>
        <w:t xml:space="preserve">    </w:t>
      </w:r>
      <w:proofErr w:type="gramStart"/>
      <w:r w:rsidR="00C23B86" w:rsidRPr="006F0075">
        <w:rPr>
          <w:rFonts w:ascii="Times New Roman" w:hAnsi="Times New Roman" w:cs="Times New Roman"/>
          <w:b/>
          <w:sz w:val="20"/>
          <w:szCs w:val="20"/>
          <w:u w:val="single"/>
        </w:rPr>
        <w:t>Sayı : 286</w:t>
      </w:r>
      <w:r w:rsidRPr="006F0075">
        <w:rPr>
          <w:rFonts w:ascii="Times New Roman" w:hAnsi="Times New Roman" w:cs="Times New Roman"/>
          <w:b/>
          <w:sz w:val="20"/>
          <w:szCs w:val="20"/>
          <w:u w:val="single"/>
        </w:rPr>
        <w:t>44</w:t>
      </w:r>
      <w:proofErr w:type="gramEnd"/>
    </w:p>
    <w:p w:rsidR="00513DFA" w:rsidRPr="006F0075" w:rsidRDefault="00513DFA" w:rsidP="00EB651E">
      <w:pPr>
        <w:spacing w:after="0" w:line="280" w:lineRule="atLeast"/>
        <w:rPr>
          <w:rFonts w:ascii="Times New Roman" w:hAnsi="Times New Roman" w:cs="Times New Roman"/>
          <w:b/>
          <w:sz w:val="20"/>
          <w:szCs w:val="20"/>
          <w:u w:val="single"/>
        </w:rPr>
      </w:pPr>
    </w:p>
    <w:p w:rsidR="006F0075" w:rsidRPr="006F0075" w:rsidRDefault="006F0075" w:rsidP="006F0075">
      <w:pPr>
        <w:jc w:val="both"/>
        <w:rPr>
          <w:rFonts w:ascii="Times New Roman" w:hAnsi="Times New Roman" w:cs="Times New Roman"/>
          <w:b/>
          <w:sz w:val="20"/>
          <w:szCs w:val="20"/>
        </w:rPr>
      </w:pPr>
      <w:r w:rsidRPr="006F0075">
        <w:rPr>
          <w:rFonts w:ascii="Times New Roman" w:hAnsi="Times New Roman" w:cs="Times New Roman"/>
          <w:b/>
          <w:sz w:val="20"/>
          <w:szCs w:val="20"/>
        </w:rPr>
        <w:t>Maliye Bakanlığından:</w:t>
      </w:r>
    </w:p>
    <w:p w:rsidR="006F0075" w:rsidRPr="006F0075" w:rsidRDefault="006F0075" w:rsidP="006F0075">
      <w:pPr>
        <w:pStyle w:val="NormalWeb"/>
        <w:jc w:val="center"/>
        <w:rPr>
          <w:sz w:val="20"/>
          <w:szCs w:val="20"/>
        </w:rPr>
      </w:pPr>
      <w:r w:rsidRPr="006F0075">
        <w:rPr>
          <w:b/>
          <w:bCs/>
          <w:sz w:val="20"/>
          <w:szCs w:val="20"/>
        </w:rPr>
        <w:t>MİLLİ EMLAK GENEL TEBLİĞİ (SIRA NO: 354)</w:t>
      </w:r>
    </w:p>
    <w:p w:rsidR="006F0075" w:rsidRPr="006F0075" w:rsidRDefault="006F0075" w:rsidP="006F0075">
      <w:pPr>
        <w:jc w:val="both"/>
        <w:rPr>
          <w:rFonts w:ascii="Times New Roman" w:hAnsi="Times New Roman" w:cs="Times New Roman"/>
          <w:sz w:val="20"/>
          <w:szCs w:val="20"/>
        </w:rPr>
      </w:pPr>
      <w:r w:rsidRPr="006F0075">
        <w:rPr>
          <w:rStyle w:val="Gl"/>
          <w:rFonts w:ascii="Times New Roman" w:hAnsi="Times New Roman" w:cs="Times New Roman"/>
          <w:sz w:val="20"/>
          <w:szCs w:val="20"/>
        </w:rPr>
        <w:t xml:space="preserve">MADDE 1 – </w:t>
      </w:r>
      <w:proofErr w:type="gramStart"/>
      <w:r w:rsidRPr="006F0075">
        <w:rPr>
          <w:rFonts w:ascii="Times New Roman" w:hAnsi="Times New Roman" w:cs="Times New Roman"/>
          <w:sz w:val="20"/>
          <w:szCs w:val="20"/>
        </w:rPr>
        <w:t>29/8/2007</w:t>
      </w:r>
      <w:proofErr w:type="gramEnd"/>
      <w:r w:rsidRPr="006F0075">
        <w:rPr>
          <w:rFonts w:ascii="Times New Roman" w:hAnsi="Times New Roman" w:cs="Times New Roman"/>
          <w:sz w:val="20"/>
          <w:szCs w:val="20"/>
        </w:rPr>
        <w:t xml:space="preserve"> tarihli ve 26628 sayılı Resmî Gazete’de yayımlanan Milli Emlak Genel Tebliğinin (Sıra No: 313) “XIII. 4706 SAYILI KANUNUN 5 İNCİ MADDESİNE GÖRE SATIŞI AMACIYLA BELEDİYELERE TAŞINMAZ DEVİR İŞLEMLERİ” bölümünün “D) Devir” başlıklı alt bölümünün ikinci fıkrası aşağıdaki şekilde değiştirilmiştir.</w:t>
      </w:r>
    </w:p>
    <w:p w:rsidR="006F0075" w:rsidRPr="006F0075" w:rsidRDefault="006F0075" w:rsidP="006F0075">
      <w:pPr>
        <w:jc w:val="both"/>
        <w:rPr>
          <w:rFonts w:ascii="Times New Roman" w:hAnsi="Times New Roman" w:cs="Times New Roman"/>
          <w:sz w:val="20"/>
          <w:szCs w:val="20"/>
        </w:rPr>
      </w:pPr>
      <w:r w:rsidRPr="006F0075">
        <w:rPr>
          <w:rFonts w:ascii="Times New Roman" w:hAnsi="Times New Roman" w:cs="Times New Roman"/>
          <w:sz w:val="20"/>
          <w:szCs w:val="20"/>
        </w:rPr>
        <w:t> “(2) Taşınmazların belediyeye devri sırasında, devredilen taşınmazların tapu kütüğünün beyanlar hanesine örneği (Ek-24)’</w:t>
      </w:r>
      <w:proofErr w:type="spellStart"/>
      <w:r w:rsidRPr="006F0075">
        <w:rPr>
          <w:rFonts w:ascii="Times New Roman" w:hAnsi="Times New Roman" w:cs="Times New Roman"/>
          <w:sz w:val="20"/>
          <w:szCs w:val="20"/>
        </w:rPr>
        <w:t>te</w:t>
      </w:r>
      <w:proofErr w:type="spellEnd"/>
      <w:r w:rsidRPr="006F0075">
        <w:rPr>
          <w:rFonts w:ascii="Times New Roman" w:hAnsi="Times New Roman" w:cs="Times New Roman"/>
          <w:sz w:val="20"/>
          <w:szCs w:val="20"/>
        </w:rPr>
        <w:t xml:space="preserve"> yer alan yazı ile; “taşınmazın haczedilemeyeceğine, üzerinde üçüncü kişiler lehine herhangi bir sınırlı ayni hak tesis edilemeyeceğine, devredilen taşınmazların belediyece satışı halinde, satış bedelinin tamamı tahsil edilmeden veya taksitli satışlarda kalan taksit tutarı ile kanunî faizleri karşılayacak miktarda kesin ve süresiz banka teminat mektubu defterdarlık veya malmüdürlüğüne verilmeden ya da taşınmazın üzerinde Hazine lehine ipotek tesis edilmeden alıcısı adına tapuda devir işleminin yapılamayacağına, taşınmazın belediye adına tapuya tescil edildiği tarihten itibaren üç yıl içinde satılamadığı takdirde, belediyenin muvafakatine ve hükme gerek olmaksızın Hazine adına resen tescil edileceğine” dair şerh konulacaktır.</w:t>
      </w:r>
    </w:p>
    <w:p w:rsidR="006F0075" w:rsidRPr="006F0075" w:rsidRDefault="006F0075" w:rsidP="006F0075">
      <w:pPr>
        <w:pStyle w:val="NormalWeb"/>
        <w:rPr>
          <w:sz w:val="20"/>
          <w:szCs w:val="20"/>
        </w:rPr>
      </w:pPr>
      <w:r w:rsidRPr="006F0075">
        <w:rPr>
          <w:rStyle w:val="Gl"/>
          <w:sz w:val="20"/>
          <w:szCs w:val="20"/>
        </w:rPr>
        <w:t>MADDE 2 –</w:t>
      </w:r>
      <w:r w:rsidRPr="006F0075">
        <w:rPr>
          <w:sz w:val="20"/>
          <w:szCs w:val="20"/>
        </w:rPr>
        <w:t xml:space="preserve"> Aynı Tebliğin ekinde yer alan Ek-24 ekteki şekilde değiştirilmiştir.</w:t>
      </w:r>
    </w:p>
    <w:p w:rsidR="006F0075" w:rsidRPr="006F0075" w:rsidRDefault="006F0075" w:rsidP="006F0075">
      <w:pPr>
        <w:pStyle w:val="NormalWeb"/>
        <w:rPr>
          <w:sz w:val="20"/>
          <w:szCs w:val="20"/>
        </w:rPr>
      </w:pPr>
      <w:r w:rsidRPr="006F0075">
        <w:rPr>
          <w:rStyle w:val="Gl"/>
          <w:sz w:val="20"/>
          <w:szCs w:val="20"/>
        </w:rPr>
        <w:t>MADDE 3 –</w:t>
      </w:r>
      <w:r w:rsidRPr="006F0075">
        <w:rPr>
          <w:sz w:val="20"/>
          <w:szCs w:val="20"/>
        </w:rPr>
        <w:t xml:space="preserve"> Bu Tebliğ yayımı tarihinde yürürlüğe girer.</w:t>
      </w:r>
    </w:p>
    <w:p w:rsidR="006F0075" w:rsidRPr="006F0075" w:rsidRDefault="006F0075" w:rsidP="006F0075">
      <w:pPr>
        <w:pStyle w:val="NormalWeb"/>
        <w:rPr>
          <w:b/>
          <w:sz w:val="20"/>
          <w:szCs w:val="20"/>
          <w:u w:val="single"/>
        </w:rPr>
      </w:pPr>
      <w:r w:rsidRPr="006F0075">
        <w:rPr>
          <w:rStyle w:val="Gl"/>
          <w:sz w:val="20"/>
          <w:szCs w:val="20"/>
        </w:rPr>
        <w:t>MADDE 4 –</w:t>
      </w:r>
      <w:r w:rsidRPr="006F0075">
        <w:rPr>
          <w:sz w:val="20"/>
          <w:szCs w:val="20"/>
        </w:rPr>
        <w:t xml:space="preserve"> Bu Tebliğ hükümlerini Maliye Bakanı yürütür.</w:t>
      </w:r>
    </w:p>
    <w:sectPr w:rsidR="006F0075" w:rsidRPr="006F007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148" w:rsidRDefault="004E2148" w:rsidP="00405B55">
      <w:pPr>
        <w:spacing w:after="0" w:line="240" w:lineRule="auto"/>
      </w:pPr>
      <w:r>
        <w:separator/>
      </w:r>
    </w:p>
  </w:endnote>
  <w:endnote w:type="continuationSeparator" w:id="0">
    <w:p w:rsidR="004E2148" w:rsidRDefault="004E2148"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8D61B9">
        <w:pPr>
          <w:pStyle w:val="Altbilgi"/>
          <w:jc w:val="center"/>
        </w:pPr>
        <w:fldSimple w:instr=" PAGE   \* MERGEFORMAT ">
          <w:r w:rsidR="006F0075">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148" w:rsidRDefault="004E2148" w:rsidP="00405B55">
      <w:pPr>
        <w:spacing w:after="0" w:line="240" w:lineRule="auto"/>
      </w:pPr>
      <w:r>
        <w:separator/>
      </w:r>
    </w:p>
  </w:footnote>
  <w:footnote w:type="continuationSeparator" w:id="0">
    <w:p w:rsidR="004E2148" w:rsidRDefault="004E2148"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47230"/>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55DE"/>
    <w:rsid w:val="00450F66"/>
    <w:rsid w:val="004516C8"/>
    <w:rsid w:val="00453B63"/>
    <w:rsid w:val="00454C3F"/>
    <w:rsid w:val="004606CD"/>
    <w:rsid w:val="00476187"/>
    <w:rsid w:val="004814E7"/>
    <w:rsid w:val="00481C05"/>
    <w:rsid w:val="0049683C"/>
    <w:rsid w:val="004A1424"/>
    <w:rsid w:val="004B52F5"/>
    <w:rsid w:val="004B60DF"/>
    <w:rsid w:val="004D6CD7"/>
    <w:rsid w:val="004E1C0B"/>
    <w:rsid w:val="004E2148"/>
    <w:rsid w:val="004E48A2"/>
    <w:rsid w:val="004F60B2"/>
    <w:rsid w:val="00510570"/>
    <w:rsid w:val="005110DE"/>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64068"/>
    <w:rsid w:val="00675F5C"/>
    <w:rsid w:val="00675F74"/>
    <w:rsid w:val="00681E0A"/>
    <w:rsid w:val="00686CC2"/>
    <w:rsid w:val="006A22BA"/>
    <w:rsid w:val="006B0681"/>
    <w:rsid w:val="006B2CEF"/>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433E"/>
    <w:rsid w:val="007B6006"/>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D61B9"/>
    <w:rsid w:val="008E6F06"/>
    <w:rsid w:val="008F7815"/>
    <w:rsid w:val="0090323A"/>
    <w:rsid w:val="00907F78"/>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B6B6A"/>
    <w:rsid w:val="009D1064"/>
    <w:rsid w:val="009D51CB"/>
    <w:rsid w:val="009E1A19"/>
    <w:rsid w:val="009E5C35"/>
    <w:rsid w:val="009F1AA3"/>
    <w:rsid w:val="009F2D7D"/>
    <w:rsid w:val="009F3488"/>
    <w:rsid w:val="00A01D20"/>
    <w:rsid w:val="00A02639"/>
    <w:rsid w:val="00A02D48"/>
    <w:rsid w:val="00A10905"/>
    <w:rsid w:val="00A26545"/>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219</Words>
  <Characters>1254</Characters>
  <Application>Microsoft Office Word</Application>
  <DocSecurity>0</DocSecurity>
  <Lines>10</Lines>
  <Paragraphs>2</Paragraphs>
  <ScaleCrop>false</ScaleCrop>
  <Company>TURMOB</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324</cp:revision>
  <cp:lastPrinted>2013-01-07T06:33:00Z</cp:lastPrinted>
  <dcterms:created xsi:type="dcterms:W3CDTF">2013-01-02T06:53:00Z</dcterms:created>
  <dcterms:modified xsi:type="dcterms:W3CDTF">2013-05-13T05:28:00Z</dcterms:modified>
</cp:coreProperties>
</file>