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10AAD"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28661</w:t>
      </w:r>
    </w:p>
    <w:p w:rsidR="00E56B9B" w:rsidRDefault="00E56B9B" w:rsidP="00E56B9B">
      <w:pPr>
        <w:tabs>
          <w:tab w:val="left" w:pos="566"/>
        </w:tabs>
        <w:spacing w:after="0" w:line="240" w:lineRule="exact"/>
        <w:ind w:firstLine="566"/>
        <w:rPr>
          <w:rFonts w:ascii="Times New Roman" w:eastAsia="ヒラギノ明朝 Pro W3" w:hAnsi="Times" w:cs="Times New Roman"/>
          <w:sz w:val="18"/>
          <w:szCs w:val="18"/>
          <w:u w:val="single"/>
        </w:rPr>
      </w:pPr>
    </w:p>
    <w:p w:rsidR="003178D2" w:rsidRDefault="003178D2" w:rsidP="00E56B9B">
      <w:pPr>
        <w:tabs>
          <w:tab w:val="left" w:pos="566"/>
        </w:tabs>
        <w:spacing w:after="0" w:line="240" w:lineRule="exact"/>
        <w:ind w:firstLine="566"/>
        <w:rPr>
          <w:rFonts w:ascii="Times New Roman" w:eastAsia="ヒラギノ明朝 Pro W3" w:hAnsi="Times" w:cs="Times New Roman"/>
          <w:b/>
          <w:sz w:val="18"/>
          <w:szCs w:val="18"/>
          <w:u w:val="single"/>
        </w:rPr>
      </w:pPr>
    </w:p>
    <w:p w:rsidR="0057319E" w:rsidRDefault="0057319E" w:rsidP="0057319E">
      <w:pPr>
        <w:pStyle w:val="2-OrtaBaslk"/>
        <w:spacing w:line="240" w:lineRule="exact"/>
        <w:rPr>
          <w:rFonts w:hAnsi="Times New Roman"/>
          <w:sz w:val="18"/>
          <w:szCs w:val="18"/>
        </w:rPr>
      </w:pPr>
      <w:r>
        <w:rPr>
          <w:rFonts w:hAnsi="Times New Roman"/>
          <w:sz w:val="18"/>
          <w:szCs w:val="18"/>
        </w:rPr>
        <w:t xml:space="preserve">SOSYAL SİGORTALAR VE GENEL SAĞLIK SİGORTASI KANUNU İLE </w:t>
      </w:r>
    </w:p>
    <w:p w:rsidR="0057319E" w:rsidRDefault="0057319E" w:rsidP="0057319E">
      <w:pPr>
        <w:pStyle w:val="2-OrtaBaslk"/>
        <w:spacing w:line="240" w:lineRule="exact"/>
        <w:rPr>
          <w:rFonts w:hAnsi="Times New Roman"/>
          <w:sz w:val="18"/>
          <w:szCs w:val="18"/>
        </w:rPr>
      </w:pPr>
      <w:r>
        <w:rPr>
          <w:rFonts w:hAnsi="Times New Roman"/>
          <w:sz w:val="18"/>
          <w:szCs w:val="18"/>
        </w:rPr>
        <w:t xml:space="preserve">BAZI KANUNLARDA DEĞİŞİKLİK YAPILMASINA </w:t>
      </w:r>
    </w:p>
    <w:p w:rsidR="0057319E" w:rsidRDefault="0057319E" w:rsidP="0057319E">
      <w:pPr>
        <w:pStyle w:val="2-OrtaBaslk"/>
        <w:spacing w:line="240" w:lineRule="exact"/>
        <w:rPr>
          <w:rFonts w:hAnsi="Times New Roman"/>
          <w:sz w:val="18"/>
          <w:szCs w:val="18"/>
        </w:rPr>
      </w:pPr>
      <w:r>
        <w:rPr>
          <w:rFonts w:hAnsi="Times New Roman"/>
          <w:sz w:val="18"/>
          <w:szCs w:val="18"/>
        </w:rPr>
        <w:t>DAİR KANUN</w:t>
      </w:r>
    </w:p>
    <w:p w:rsidR="0057319E" w:rsidRDefault="0057319E" w:rsidP="0057319E">
      <w:pPr>
        <w:pStyle w:val="2-OrtaBaslk"/>
        <w:spacing w:line="240" w:lineRule="exact"/>
        <w:rPr>
          <w:rFonts w:hAnsi="Times New Roman"/>
          <w:sz w:val="18"/>
          <w:szCs w:val="18"/>
        </w:rPr>
      </w:pPr>
    </w:p>
    <w:p w:rsidR="0057319E" w:rsidRDefault="0057319E" w:rsidP="0057319E">
      <w:pPr>
        <w:pStyle w:val="3-NormalYaz"/>
        <w:tabs>
          <w:tab w:val="right" w:pos="6803"/>
        </w:tabs>
        <w:spacing w:line="240" w:lineRule="exact"/>
        <w:ind w:firstLine="567"/>
        <w:rPr>
          <w:rFonts w:hAnsi="Times New Roman"/>
          <w:b/>
          <w:sz w:val="18"/>
          <w:szCs w:val="18"/>
          <w:u w:val="single"/>
        </w:rPr>
      </w:pPr>
      <w:r>
        <w:rPr>
          <w:rFonts w:hAnsi="Times New Roman"/>
          <w:b/>
          <w:sz w:val="18"/>
          <w:szCs w:val="18"/>
          <w:u w:val="single"/>
        </w:rPr>
        <w:t>Kanun No. 6486</w:t>
      </w:r>
      <w:r>
        <w:rPr>
          <w:rFonts w:hAnsi="Times New Roman"/>
          <w:b/>
          <w:sz w:val="18"/>
          <w:szCs w:val="18"/>
        </w:rPr>
        <w:tab/>
      </w:r>
      <w:r>
        <w:rPr>
          <w:rFonts w:hAnsi="Times New Roman"/>
          <w:b/>
          <w:sz w:val="18"/>
          <w:szCs w:val="18"/>
          <w:u w:val="single"/>
        </w:rPr>
        <w:t>Kabul Tarihi: 21/5/2013</w:t>
      </w:r>
    </w:p>
    <w:p w:rsidR="0057319E" w:rsidRDefault="0057319E" w:rsidP="0057319E">
      <w:pPr>
        <w:pStyle w:val="3-NormalYaz"/>
        <w:tabs>
          <w:tab w:val="right" w:pos="6803"/>
        </w:tabs>
        <w:spacing w:line="240" w:lineRule="exact"/>
        <w:ind w:firstLine="567"/>
        <w:rPr>
          <w:rFonts w:hAnsi="Times New Roman"/>
          <w:b/>
          <w:sz w:val="18"/>
          <w:szCs w:val="18"/>
          <w:u w:val="single"/>
        </w:rPr>
      </w:pPr>
    </w:p>
    <w:p w:rsidR="0057319E" w:rsidRDefault="0057319E" w:rsidP="0057319E">
      <w:pPr>
        <w:tabs>
          <w:tab w:val="left" w:pos="566"/>
        </w:tabs>
        <w:spacing w:line="240" w:lineRule="exact"/>
        <w:ind w:firstLine="566"/>
        <w:jc w:val="both"/>
        <w:rPr>
          <w:rFonts w:hAnsi="Times New Roman"/>
          <w:sz w:val="18"/>
          <w:szCs w:val="18"/>
        </w:rPr>
      </w:pPr>
      <w:r>
        <w:rPr>
          <w:b/>
          <w:sz w:val="18"/>
          <w:szCs w:val="18"/>
        </w:rPr>
        <w:t xml:space="preserve">MADDE 1 – </w:t>
      </w:r>
      <w:r>
        <w:rPr>
          <w:sz w:val="18"/>
          <w:szCs w:val="18"/>
        </w:rPr>
        <w:t xml:space="preserve">31/5/2006 tarihli ve 5510 sayılı Sosyal Sigortalar ve Genel Sağlık Sigortası Kanununun 60 ıncı maddesinin; birinci fıkrasının (c) bendinin (1) numaralı alt bendine “üçte birinden az olan vatandaşlar” ibaresinden sonra gelmek üzere “ile gelir tespiti yapılmaksızın genel sağlık sigortalılığı ya da bakmakla yükümlü olduğu kişi bulunmayan Türk vatandaşlarından 18 yaşını doldurmamış çocuklar” ibaresi, aynı bendin (7) numaralı alt bendine “ücretsiz faydalanan kişiler” ibaresinden sonra gelmek üzere “ile ana ve babası olmayan Türk vatandaşlarından 18 yaşını doldurmamış çocuklar” ibaresi eklenmiş, yedinci fıkrası aşağıdaki şekilde değiştirilmiş ve maddenin sonuna aşağıdaki fıkra eklenmiştir. </w:t>
      </w:r>
    </w:p>
    <w:p w:rsidR="0057319E" w:rsidRDefault="0057319E" w:rsidP="0057319E">
      <w:pPr>
        <w:tabs>
          <w:tab w:val="left" w:pos="566"/>
        </w:tabs>
        <w:spacing w:line="240" w:lineRule="exact"/>
        <w:ind w:firstLine="566"/>
        <w:jc w:val="both"/>
        <w:rPr>
          <w:sz w:val="18"/>
          <w:szCs w:val="18"/>
        </w:rPr>
      </w:pPr>
      <w:r>
        <w:rPr>
          <w:sz w:val="18"/>
          <w:szCs w:val="18"/>
        </w:rPr>
        <w:t xml:space="preserve">“Ülkemizde öğrenim gören yabancı uyruklu öğrenciler birinci fıkranın (d) bendindeki ve 52 nci maddenin ikinci fıkrasının ikinci cümlesindeki şartlar aranmaksızın ilk kayıt tarihinden itibaren üç ay içinde talepte bulunmaları hâlinde genel sağlık sigortalısı olurlar. Bu sürede talepte bulunmayanlar hakkında öğrenimleri süresince genel sağlık sigortası hükümleri uygulanmaz. Kendilerince 82 nci maddeye göre belirlenen prime esas günlük kazanç alt sınırının üçte birinin 30 günlük tutarı üzerinden genel sağlık sigortası primi ödenir.” </w:t>
      </w:r>
    </w:p>
    <w:p w:rsidR="0057319E" w:rsidRDefault="0057319E" w:rsidP="0057319E">
      <w:pPr>
        <w:tabs>
          <w:tab w:val="left" w:pos="566"/>
        </w:tabs>
        <w:spacing w:line="240" w:lineRule="exact"/>
        <w:ind w:firstLine="566"/>
        <w:jc w:val="both"/>
        <w:rPr>
          <w:sz w:val="18"/>
          <w:szCs w:val="18"/>
        </w:rPr>
      </w:pPr>
      <w:r>
        <w:rPr>
          <w:sz w:val="18"/>
          <w:szCs w:val="18"/>
        </w:rPr>
        <w:t xml:space="preserve">“8/3/2012 tarihli ve 6284 sayılı Ailenin Korunması ve Kadına Karşı Şiddetin Önlenmesine Dair Kanun hükümlerine göre hakkında koruyucu tedbir kararı verilen kişilerden genel sağlık sigortalısı olmayan ve genel sağlık sigortalısının bakmakla yükümlü olduğu kişi kapsamına da girmeyen veya genel sağlık sigortası kapsamında olup sağlık yardımlarından yararlanamayanlar, bu hâllerin devamı süresince gelir tespiti yapılmaksızın birinci fıkranın (c) bendinin (1) numaralı alt bendi kapsamında genel sağlık sigortalısı sayılır.” </w:t>
      </w:r>
    </w:p>
    <w:p w:rsidR="0057319E" w:rsidRDefault="0057319E" w:rsidP="0057319E">
      <w:pPr>
        <w:tabs>
          <w:tab w:val="left" w:pos="566"/>
        </w:tabs>
        <w:spacing w:line="240" w:lineRule="exact"/>
        <w:ind w:firstLine="566"/>
        <w:jc w:val="both"/>
        <w:rPr>
          <w:sz w:val="18"/>
          <w:szCs w:val="18"/>
        </w:rPr>
      </w:pPr>
      <w:r>
        <w:rPr>
          <w:b/>
          <w:sz w:val="18"/>
          <w:szCs w:val="18"/>
        </w:rPr>
        <w:t xml:space="preserve">MADDE 2 – </w:t>
      </w:r>
      <w:r>
        <w:rPr>
          <w:sz w:val="18"/>
          <w:szCs w:val="18"/>
        </w:rPr>
        <w:t xml:space="preserve">5510 sayılı Kanunun 61 inci maddesinin birinci fıkrasının (c) bendi ve altıncı fıkrası aşağıdaki şekilde değiştirilmiş, ikinci fıkrasının ikinci cümlesi yürürlükten kaldırılmıştır. </w:t>
      </w:r>
    </w:p>
    <w:p w:rsidR="0057319E" w:rsidRDefault="0057319E" w:rsidP="0057319E">
      <w:pPr>
        <w:tabs>
          <w:tab w:val="left" w:pos="566"/>
        </w:tabs>
        <w:spacing w:line="240" w:lineRule="exact"/>
        <w:ind w:firstLine="566"/>
        <w:jc w:val="both"/>
        <w:rPr>
          <w:sz w:val="18"/>
          <w:szCs w:val="18"/>
        </w:rPr>
      </w:pPr>
      <w:r>
        <w:rPr>
          <w:sz w:val="18"/>
          <w:szCs w:val="18"/>
        </w:rPr>
        <w:t>“c) (d) bendinde sayılanlar Türkiye’deki yerleşim süresinin bir yılı geçtiği tarihten sonra talepte bulunmaları hâlinde talep tarihini takip eden günden itibaren genel sağlık sigortalısı sayılır. Bu kişilerin genel sağlık sigortalılığı bu Kanunda belirtilen nedenlerle sona erer.”</w:t>
      </w:r>
    </w:p>
    <w:p w:rsidR="0057319E" w:rsidRDefault="0057319E" w:rsidP="0057319E">
      <w:pPr>
        <w:tabs>
          <w:tab w:val="left" w:pos="566"/>
        </w:tabs>
        <w:spacing w:line="240" w:lineRule="exact"/>
        <w:ind w:firstLine="566"/>
        <w:jc w:val="both"/>
        <w:rPr>
          <w:sz w:val="18"/>
          <w:szCs w:val="18"/>
        </w:rPr>
      </w:pPr>
      <w:r>
        <w:rPr>
          <w:sz w:val="18"/>
          <w:szCs w:val="18"/>
        </w:rPr>
        <w:t xml:space="preserve">“60 ıncı maddenin yedinci fıkrası kapsamında sayılanlardan dilekçeyle Kuruma müracaat edenlerin, talep tarihini takip eden günden itibaren genel sağlık sigortalılığı başlatılır ve öğrenimleri süresince genel sağlık sigortalılıkları devam eder. Bunların genel sağlık sigortalılıkları bu Kanunda belirtilen nedenlerle sona erer.” </w:t>
      </w:r>
    </w:p>
    <w:p w:rsidR="0057319E" w:rsidRDefault="0057319E" w:rsidP="0057319E">
      <w:pPr>
        <w:tabs>
          <w:tab w:val="left" w:pos="566"/>
        </w:tabs>
        <w:spacing w:line="240" w:lineRule="exact"/>
        <w:ind w:firstLine="566"/>
        <w:jc w:val="both"/>
        <w:rPr>
          <w:sz w:val="18"/>
          <w:szCs w:val="18"/>
        </w:rPr>
      </w:pPr>
      <w:r>
        <w:rPr>
          <w:b/>
          <w:sz w:val="18"/>
          <w:szCs w:val="18"/>
        </w:rPr>
        <w:t xml:space="preserve">MADDE 3 – </w:t>
      </w:r>
      <w:r>
        <w:rPr>
          <w:sz w:val="18"/>
          <w:szCs w:val="18"/>
        </w:rPr>
        <w:t>5510 sayılı Kanunun 72 nci maddesinin ikinci fıkrası aşağıdaki şekilde değiştirilmiştir.</w:t>
      </w:r>
    </w:p>
    <w:p w:rsidR="0057319E" w:rsidRDefault="0057319E" w:rsidP="0057319E">
      <w:pPr>
        <w:tabs>
          <w:tab w:val="left" w:pos="566"/>
        </w:tabs>
        <w:spacing w:line="240" w:lineRule="exact"/>
        <w:ind w:firstLine="566"/>
        <w:jc w:val="both"/>
        <w:rPr>
          <w:sz w:val="18"/>
          <w:szCs w:val="18"/>
        </w:rPr>
      </w:pPr>
      <w:r>
        <w:rPr>
          <w:sz w:val="18"/>
          <w:szCs w:val="18"/>
        </w:rPr>
        <w:t xml:space="preserve">“Komisyon; Bakanlık, Maliye, Sağlık ve Kalkınma bakanlıkları, Hazine Müsteşarlığı, üniversite sağlık hizmeti sunucuları ile özel sağlık hizmeti sunucularını temsilen Bakanlıkça belirlenecek birer üye ve Kurumu temsilen iki üye olmak üzere toplam dokuz üyeden oluşur. Komisyon kararlarını salt çoğunluk ile alır. Komisyon kararları Resmî Gazete’de yayımlanır. Komisyonca gerekli görülen hâllerde sağlık hizmetlerinin türlerine göre birden fazla alt komisyon kurulabilir. Komisyonun sekretarya işlemleri Kurumca yerine getirilir.” </w:t>
      </w:r>
    </w:p>
    <w:p w:rsidR="0057319E" w:rsidRDefault="0057319E" w:rsidP="0057319E">
      <w:pPr>
        <w:tabs>
          <w:tab w:val="left" w:pos="566"/>
        </w:tabs>
        <w:spacing w:line="240" w:lineRule="exact"/>
        <w:ind w:firstLine="566"/>
        <w:jc w:val="both"/>
        <w:rPr>
          <w:sz w:val="18"/>
          <w:szCs w:val="18"/>
        </w:rPr>
      </w:pPr>
      <w:r>
        <w:rPr>
          <w:b/>
          <w:sz w:val="18"/>
          <w:szCs w:val="18"/>
        </w:rPr>
        <w:t xml:space="preserve">MADDE 4 – </w:t>
      </w:r>
      <w:r>
        <w:rPr>
          <w:sz w:val="18"/>
          <w:szCs w:val="18"/>
        </w:rPr>
        <w:t>5510 sayılı Kanunun 73 üncü maddesinin ikinci fıkrasının birinci cümlesinde geçen “bir” ibaresi “iki” şeklinde değiştirilmiş ve üçüncü fıkrasına aşağıdaki cümleler eklenmiştir.</w:t>
      </w:r>
    </w:p>
    <w:p w:rsidR="0057319E" w:rsidRDefault="0057319E" w:rsidP="0057319E">
      <w:pPr>
        <w:tabs>
          <w:tab w:val="left" w:pos="566"/>
        </w:tabs>
        <w:spacing w:line="240" w:lineRule="exact"/>
        <w:jc w:val="both"/>
        <w:rPr>
          <w:sz w:val="18"/>
          <w:szCs w:val="18"/>
        </w:rPr>
      </w:pPr>
      <w:r>
        <w:rPr>
          <w:sz w:val="18"/>
          <w:szCs w:val="18"/>
        </w:rPr>
        <w:t xml:space="preserve">“Ancak yükseköğretim kurumlarına ait sağlık hizmeti sunucularında öğretim üyeleri tarafından mesai saatleri dışında bizzat verilen sağlık hizmetleri için Kurumca belirlenmiş sağlık hizmetleri bedelinin, poliklinik muayenelerinde bir katını, diğer hizmetlerde yüzde ellisini geçmemek üzere, üniversite yönetim kurulu kararıyla öğretim üyelerinin unvanları itibarıyla belirlenen miktarda ilave ücret alınabilir. Ancak alınacak ilave ücret bir defada asgari ücretin iki katını geçemez. Bu oranları bir katına kadar artırmaya Bakanlar Kurulu yetkilidir. Kurum bu fıkra kapsamında ilave ücret alınamayacak sağlık hizmetlerini belirlemeye yetkilidir.” </w:t>
      </w:r>
    </w:p>
    <w:p w:rsidR="0057319E" w:rsidRDefault="0057319E" w:rsidP="0057319E">
      <w:pPr>
        <w:tabs>
          <w:tab w:val="left" w:pos="566"/>
        </w:tabs>
        <w:spacing w:line="240" w:lineRule="exact"/>
        <w:ind w:firstLine="566"/>
        <w:jc w:val="both"/>
        <w:rPr>
          <w:sz w:val="18"/>
          <w:szCs w:val="18"/>
        </w:rPr>
      </w:pPr>
      <w:r>
        <w:rPr>
          <w:b/>
          <w:sz w:val="18"/>
          <w:szCs w:val="18"/>
        </w:rPr>
        <w:lastRenderedPageBreak/>
        <w:t xml:space="preserve">MADDE 5 – </w:t>
      </w:r>
      <w:r>
        <w:rPr>
          <w:sz w:val="18"/>
          <w:szCs w:val="18"/>
        </w:rPr>
        <w:t xml:space="preserve">5510 sayılı Kanunun 81 inci maddesinin birinci fıkrasının (ı) bendinin yedinci cümlesi ile son cümlesi yürürlükten kaldırılmış, aynı fıkraya aşağıdaki bent, aynı maddeye birinci fıkradan sonra gelmek üzere aşağıdaki fıkra ve maddenin sonuna aşağıdaki fıkralar eklenmiştir. </w:t>
      </w:r>
    </w:p>
    <w:p w:rsidR="0057319E" w:rsidRDefault="0057319E" w:rsidP="0057319E">
      <w:pPr>
        <w:tabs>
          <w:tab w:val="left" w:pos="566"/>
        </w:tabs>
        <w:spacing w:line="240" w:lineRule="exact"/>
        <w:ind w:firstLine="566"/>
        <w:jc w:val="both"/>
        <w:rPr>
          <w:sz w:val="18"/>
          <w:szCs w:val="18"/>
        </w:rPr>
      </w:pPr>
      <w:r>
        <w:rPr>
          <w:sz w:val="18"/>
          <w:szCs w:val="18"/>
        </w:rPr>
        <w:t>“i) Özel sektör işverenlerinin yurt dışındaki işyerlerinde çalıştırılmak üzere 4 üncü maddenin birinci fıkrasının (a) bendi kapsamında sigortalı olarak yurt içinden götürülen sigortalılar için, bu maddenin (f) bendine göre prime esas kazanç üzerinden ödenecek primin işveren hissesinin beş puanlık kısmına isabet eden tutar Hazinece karşılanır. Bu bent hükümlerinden faydalanabilmek için; çalıştırdıkları sigortalılarla ilgili olarak işverenler tarafından bu Kanun uyarınca verilmesi gereken aylık prim ve hizmet belgelerinin yasal süresi içinde Kuruma verilmesi, bu sigortalılara ilişkin olarak yatırılması gereken sigorta primi tutarlarının Hazinece karşılanmayan kısmının yasal süresi içinde işverenlerce ödenmiş olması ve bu işverenlerin Kuruma prim, idari para cezası ve bunlara ilişkin gecikme cezası ve gecikme zammı borcunun bulunmaması şarttır. Ancak Kuruma olan prim, idari para cezası ve bunlara ilişkin gecikme cezası ve gecikme zammı borçlarını 6183 sayılı Kanunun 48 inci maddesine göre tecil ettiren ve taksitlendiren işverenler ile taksitlendirme ve yapılandırma kanunlarına göre taksitlendiren ve yapılandıran işverenler bu tecil, taksitlendirme ve yapılandırmaları devam ettiği sürece bu bent hükmünden yararlandırılır. 5335 sayılı Kanunun 30 uncu maddesinin ikinci fıkrası kapsamına giren kurum ve kuruluşlara ait işyerleri; 2886 sayılı Kanun ve 4734 sayılı Kanun hükümlerine istinaden yapılan alım ve yapım işleri, 4734 sayılı Kanundan istisna olan alım ve yapım işlerine ilişkin işyerleri; ek 2 nci madde kapsamında uygulanan teşvikten yararlanan işyerleri ile sosyal güvenlik destek primine tabi tutulmak suretiyle çalışanlar hakkında bu bent hükümleri uygulanmaz. Hazineden karşılanan prim tutarları, işverenler bakımından gelir ve kurumlar vergisi matrahının tespitinde gider veya maliyet unsuru olarak dikkate alınmaz.”</w:t>
      </w:r>
    </w:p>
    <w:p w:rsidR="0057319E" w:rsidRDefault="0057319E" w:rsidP="0057319E">
      <w:pPr>
        <w:tabs>
          <w:tab w:val="left" w:pos="566"/>
        </w:tabs>
        <w:spacing w:line="240" w:lineRule="exact"/>
        <w:ind w:firstLine="566"/>
        <w:jc w:val="both"/>
        <w:rPr>
          <w:sz w:val="18"/>
          <w:szCs w:val="18"/>
        </w:rPr>
      </w:pPr>
      <w:r>
        <w:rPr>
          <w:sz w:val="18"/>
          <w:szCs w:val="18"/>
        </w:rPr>
        <w:t>“On ve üzerinde sigortalı çalıştıran işyerlerine uygulanmak üzere, birinci fıkranın (ı) bendinde belirtilen ve Hazinece karşılanan puana, prime esas kazanç alt sınırı üzerinden altı puana kadar ilave puan eklemeye, sosyo-ekonomik gelişmişlik endeksini dikkate almak suretiyle ilave puan uygulanacak illeri ve uygulama süresini belirlemeye Bakanlar Kurulu yetkilidir.”</w:t>
      </w:r>
    </w:p>
    <w:p w:rsidR="0057319E" w:rsidRDefault="0057319E" w:rsidP="0057319E">
      <w:pPr>
        <w:tabs>
          <w:tab w:val="left" w:pos="566"/>
        </w:tabs>
        <w:spacing w:line="240" w:lineRule="exact"/>
        <w:ind w:firstLine="566"/>
        <w:jc w:val="both"/>
        <w:rPr>
          <w:sz w:val="18"/>
          <w:szCs w:val="18"/>
        </w:rPr>
      </w:pPr>
      <w:r>
        <w:rPr>
          <w:sz w:val="18"/>
          <w:szCs w:val="18"/>
        </w:rPr>
        <w:t>“Yapılan kontrol ve denetimlerde, çalıştırdığı kişileri sigortalı olarak bildirmediği veya bildirilen sigortalının fiilen çalışmadığının tespit edilmesi hâlinde, işverenler bir yıl süreyle bu maddeyle sağlanan destek unsurlarından yararlanamaz. Bu madde kapsamındaki teşvikten yersiz olarak faydalanıldığının tespiti hâlinde, yararlanılan teşvik tutarı işverenden gecikme cezası ve gecikme zammı ile birlikte tahsil edilir.</w:t>
      </w:r>
    </w:p>
    <w:p w:rsidR="0057319E" w:rsidRDefault="0057319E" w:rsidP="0057319E">
      <w:pPr>
        <w:tabs>
          <w:tab w:val="left" w:pos="566"/>
        </w:tabs>
        <w:spacing w:line="240" w:lineRule="exact"/>
        <w:ind w:firstLine="566"/>
        <w:jc w:val="both"/>
        <w:rPr>
          <w:sz w:val="18"/>
          <w:szCs w:val="18"/>
        </w:rPr>
      </w:pPr>
      <w:r>
        <w:rPr>
          <w:sz w:val="18"/>
          <w:szCs w:val="18"/>
        </w:rPr>
        <w:t>Bu maddenin uygulanmasına ilişkin usul ve esaslar Bakanlık, Maliye Bakanlığı ve Hazine Müsteşarlığı tarafından müştereken belirlenir.”</w:t>
      </w:r>
    </w:p>
    <w:p w:rsidR="0057319E" w:rsidRDefault="0057319E" w:rsidP="0057319E">
      <w:pPr>
        <w:tabs>
          <w:tab w:val="left" w:pos="566"/>
        </w:tabs>
        <w:spacing w:line="240" w:lineRule="exact"/>
        <w:ind w:firstLine="566"/>
        <w:jc w:val="both"/>
        <w:rPr>
          <w:sz w:val="18"/>
          <w:szCs w:val="18"/>
        </w:rPr>
      </w:pPr>
      <w:r>
        <w:rPr>
          <w:b/>
          <w:sz w:val="18"/>
          <w:szCs w:val="18"/>
        </w:rPr>
        <w:t xml:space="preserve">MADDE 6 – </w:t>
      </w:r>
      <w:r>
        <w:rPr>
          <w:sz w:val="18"/>
          <w:szCs w:val="18"/>
        </w:rPr>
        <w:t>5510 sayılı Kanuna aşağıdaki geçici madde eklenmiştir.</w:t>
      </w:r>
    </w:p>
    <w:p w:rsidR="0057319E" w:rsidRDefault="0057319E" w:rsidP="0057319E">
      <w:pPr>
        <w:tabs>
          <w:tab w:val="left" w:pos="566"/>
        </w:tabs>
        <w:spacing w:line="240" w:lineRule="exact"/>
        <w:ind w:firstLine="566"/>
        <w:jc w:val="both"/>
        <w:rPr>
          <w:sz w:val="18"/>
          <w:szCs w:val="18"/>
        </w:rPr>
      </w:pPr>
      <w:r>
        <w:rPr>
          <w:sz w:val="18"/>
          <w:szCs w:val="18"/>
        </w:rPr>
        <w:t>“GEÇİCİ MADDE 49 – 97 nci maddenin yedinci fıkrası gereğince, sağlık hizmet sunucularının sunmuş oldukları hizmetlere ilişkin olarak 16/1/2012 tarihinden önce Kuruma teslim ettikleri fatura ve eki belgelerden, teslim tarihinden itibaren üç ay içinde incelenemediği için avansı kapatılamayan fatura ve eki belgelerin, bu süreden sonraki dönemde yapılan incelemesi sonucunda sağlık hizmet sunucusuna yersiz ödeme yapıldığının tespit edilmesi hâlinde, tespit edilen yersiz ödeme tutarı için kanuni faiz tahakkuk ettirilmez.</w:t>
      </w:r>
    </w:p>
    <w:p w:rsidR="0057319E" w:rsidRDefault="0057319E" w:rsidP="0057319E">
      <w:pPr>
        <w:tabs>
          <w:tab w:val="left" w:pos="566"/>
        </w:tabs>
        <w:spacing w:line="240" w:lineRule="exact"/>
        <w:ind w:firstLine="566"/>
        <w:jc w:val="both"/>
        <w:rPr>
          <w:sz w:val="18"/>
          <w:szCs w:val="18"/>
        </w:rPr>
      </w:pPr>
      <w:r>
        <w:rPr>
          <w:sz w:val="18"/>
          <w:szCs w:val="18"/>
        </w:rPr>
        <w:t xml:space="preserve">Bu maddenin yürürlük tarihinden önce, sağlık hizmet sunucuları tarafından 16/1/2012 tarihinden önce Kuruma teslim edilen fatura ve eki belgelerden dolayı Kurumca tahakkuk ettirilen faizle ilgili dava konusu edilen faiz tutarları, davacının davasından feragat etmesi hâlinde terkin edilir. </w:t>
      </w:r>
    </w:p>
    <w:p w:rsidR="0057319E" w:rsidRDefault="0057319E" w:rsidP="0057319E">
      <w:pPr>
        <w:tabs>
          <w:tab w:val="left" w:pos="566"/>
        </w:tabs>
        <w:spacing w:line="240" w:lineRule="exact"/>
        <w:ind w:firstLine="566"/>
        <w:jc w:val="both"/>
        <w:rPr>
          <w:sz w:val="18"/>
          <w:szCs w:val="18"/>
        </w:rPr>
      </w:pPr>
      <w:r>
        <w:rPr>
          <w:sz w:val="18"/>
          <w:szCs w:val="18"/>
        </w:rPr>
        <w:t>Bu madde kapsamına giren fiiller için bu maddenin yürürlüğe girdiği tarihten önce uygulanmış faize ilişkin tahsil edilen tutarlar iade ve mahsup edilmez.”</w:t>
      </w:r>
    </w:p>
    <w:p w:rsidR="0057319E" w:rsidRDefault="0057319E" w:rsidP="0057319E">
      <w:pPr>
        <w:tabs>
          <w:tab w:val="left" w:pos="566"/>
        </w:tabs>
        <w:spacing w:line="240" w:lineRule="exact"/>
        <w:ind w:firstLine="566"/>
        <w:jc w:val="both"/>
        <w:rPr>
          <w:sz w:val="18"/>
          <w:szCs w:val="18"/>
        </w:rPr>
      </w:pPr>
      <w:r>
        <w:rPr>
          <w:b/>
          <w:sz w:val="18"/>
          <w:szCs w:val="18"/>
        </w:rPr>
        <w:t xml:space="preserve">MADDE 7 – </w:t>
      </w:r>
      <w:r>
        <w:rPr>
          <w:sz w:val="18"/>
          <w:szCs w:val="18"/>
        </w:rPr>
        <w:t>5510 sayılı Kanuna aşağıdaki geçici madde eklenmiştir.</w:t>
      </w:r>
    </w:p>
    <w:p w:rsidR="0057319E" w:rsidRDefault="0057319E" w:rsidP="0057319E">
      <w:pPr>
        <w:tabs>
          <w:tab w:val="left" w:pos="566"/>
        </w:tabs>
        <w:spacing w:line="240" w:lineRule="exact"/>
        <w:ind w:firstLine="566"/>
        <w:jc w:val="both"/>
        <w:rPr>
          <w:sz w:val="18"/>
          <w:szCs w:val="18"/>
        </w:rPr>
      </w:pPr>
      <w:r>
        <w:rPr>
          <w:sz w:val="18"/>
          <w:szCs w:val="18"/>
        </w:rPr>
        <w:t>“GEÇİCİ MADDE 50 – Bu maddenin yayımı tarihinde ilk kaydını yaptırmış olup öğrenimlerine devam eden yabancı uyruklu öğrencilerden, bu maddenin yayımı tarihinden itibaren altı ay içinde başvuru yapanlar genel sağlık sigortası kapsamına alınırlar.”</w:t>
      </w:r>
    </w:p>
    <w:p w:rsidR="0057319E" w:rsidRDefault="0057319E" w:rsidP="0057319E">
      <w:pPr>
        <w:tabs>
          <w:tab w:val="left" w:pos="566"/>
        </w:tabs>
        <w:spacing w:line="240" w:lineRule="exact"/>
        <w:ind w:firstLine="566"/>
        <w:jc w:val="both"/>
        <w:rPr>
          <w:sz w:val="18"/>
          <w:szCs w:val="18"/>
        </w:rPr>
      </w:pPr>
      <w:r>
        <w:rPr>
          <w:b/>
          <w:sz w:val="18"/>
          <w:szCs w:val="18"/>
        </w:rPr>
        <w:t xml:space="preserve">MADDE 8 – </w:t>
      </w:r>
      <w:r>
        <w:rPr>
          <w:sz w:val="18"/>
          <w:szCs w:val="18"/>
        </w:rPr>
        <w:t xml:space="preserve">16/5/2006 tarihli ve 5502 sayılı Sosyal Güvenlik Kurumu Kanununun 5 inci maddesinin üçüncü fıkrasının ikinci cümlesinde yer alan “bir ay” ibaresi “iki ay” şeklinde değiştirilmiştir. </w:t>
      </w:r>
    </w:p>
    <w:p w:rsidR="0057319E" w:rsidRDefault="0057319E" w:rsidP="0057319E">
      <w:pPr>
        <w:tabs>
          <w:tab w:val="left" w:pos="566"/>
        </w:tabs>
        <w:spacing w:line="240" w:lineRule="exact"/>
        <w:ind w:firstLine="566"/>
        <w:jc w:val="both"/>
        <w:rPr>
          <w:sz w:val="18"/>
          <w:szCs w:val="18"/>
        </w:rPr>
      </w:pPr>
      <w:r>
        <w:rPr>
          <w:b/>
          <w:sz w:val="18"/>
          <w:szCs w:val="18"/>
        </w:rPr>
        <w:t xml:space="preserve">MADDE 9 – </w:t>
      </w:r>
      <w:r>
        <w:rPr>
          <w:sz w:val="18"/>
          <w:szCs w:val="18"/>
        </w:rPr>
        <w:t>19/9/2006 tarihli ve 5543 sayılı İskân Kanununun geçici 4 üncü maddesinin ikinci ve dördüncü fıkraları aşağıdaki şekilde değiştirilmiştir.</w:t>
      </w:r>
    </w:p>
    <w:p w:rsidR="0057319E" w:rsidRDefault="0057319E" w:rsidP="0057319E">
      <w:pPr>
        <w:tabs>
          <w:tab w:val="left" w:pos="566"/>
        </w:tabs>
        <w:spacing w:line="240" w:lineRule="exact"/>
        <w:ind w:firstLine="566"/>
        <w:jc w:val="both"/>
        <w:rPr>
          <w:sz w:val="18"/>
          <w:szCs w:val="18"/>
        </w:rPr>
      </w:pPr>
      <w:r>
        <w:rPr>
          <w:sz w:val="18"/>
          <w:szCs w:val="18"/>
        </w:rPr>
        <w:lastRenderedPageBreak/>
        <w:t>“(2) Mülkiyeti Tarım İşletmeleri Genel Müdürlüğüne ait olan ve Şanlıurfa İli, Ceylanpınar İlçesi, Merkez ve Gümüşsu mevkiilerinde bulunan, ada ve parsel numaraları ile yüzölçümleri ekli (1) sayılı listede belirtilen toplam 141.793.751 metrekare yüzölçümlü taşınmazlardan hak sahipliği Şanlıurfa Valiliğince geçici 4 üncü maddenin birinci fıkrasına göre 2007 yılında tespit edilmiş göçer ailelerinin iskânı için gerekli olan kısımları ayrılarak bedelsiz olarak tapuda Hazine adına tescil edilir ve bu taşınmazlar bu madde kapsamında değerlendirilmek üzere Maliye Bakanlığınca, Bakanlığa tahsis edilir. Tescil işlemleri ve bunlara bağlı tamamlayıcı nitelikteki tüm işlemler her türlü vergi, resim ve harçtan müstesnadır. Hak sahiplerinin iskânı için belirlenen arazide 3/7/2005 tarihli ve 5403 sayılı Toprak Koruma ve Arazi Kullanımı Kanunu ile getirilen sınırlamalara uymak şartıyla tüm ifraz, tevhid ve bunlara bağlı gerekli her türlü işlemler Tapu ve Kadastro Genel Müdürlüğünce yerine getirilir. Ekli (1) sayılı listede ada ve parselleri belirtilen taşınmazlardan, arazi sınırını belirleyen DSİ Mardin Sulama Kanalının böldüğü parsellere ilişkin ada ve parsel numaraları ile alanlar, ifraz işleminden sonra kesinleşir.”</w:t>
      </w:r>
    </w:p>
    <w:p w:rsidR="0057319E" w:rsidRDefault="0057319E" w:rsidP="0057319E">
      <w:pPr>
        <w:tabs>
          <w:tab w:val="left" w:pos="566"/>
        </w:tabs>
        <w:spacing w:line="240" w:lineRule="exact"/>
        <w:ind w:firstLine="566"/>
        <w:jc w:val="both"/>
        <w:rPr>
          <w:sz w:val="18"/>
          <w:szCs w:val="18"/>
        </w:rPr>
      </w:pPr>
      <w:r>
        <w:rPr>
          <w:sz w:val="18"/>
          <w:szCs w:val="18"/>
        </w:rPr>
        <w:t xml:space="preserve">“(4) Hak sahibi ailelere iskânen verilecek taşınmazların teslimini takiben üç ay içinde, göçer ailelerin bulundukları eski arazilerin üzerinde bulunan ev, baraka, ahır ve benzeri yapı ve müştemilatı valilikçe yıktırılarak bu araziler Ceylanpınar Tarım İşletmeleri Müdürlüğü yetkililerine teslim edilir.” </w:t>
      </w:r>
    </w:p>
    <w:p w:rsidR="0057319E" w:rsidRDefault="0057319E" w:rsidP="0057319E">
      <w:pPr>
        <w:tabs>
          <w:tab w:val="left" w:pos="566"/>
        </w:tabs>
        <w:spacing w:line="240" w:lineRule="exact"/>
        <w:ind w:firstLine="566"/>
        <w:jc w:val="both"/>
        <w:rPr>
          <w:sz w:val="18"/>
          <w:szCs w:val="18"/>
        </w:rPr>
      </w:pPr>
      <w:r>
        <w:rPr>
          <w:b/>
          <w:sz w:val="18"/>
          <w:szCs w:val="18"/>
        </w:rPr>
        <w:t xml:space="preserve">MADDE 10 – </w:t>
      </w:r>
      <w:r>
        <w:rPr>
          <w:sz w:val="18"/>
          <w:szCs w:val="18"/>
        </w:rPr>
        <w:t>19/11/1992 tarihli ve 3843 sayılı Yükseköğretim Kurumlarında İkili Öğretim Yapılması, 2547 Sayılı Yükseköğretim Kanununun Bazı Maddelerinin Değiştirilmesi ve Bu Kanuna Bir Ek Madde Eklenmesi Hakkında Kanunun 12 nci maddesi aşağıdaki şekilde değiştirilmiştir.</w:t>
      </w:r>
    </w:p>
    <w:p w:rsidR="0057319E" w:rsidRDefault="0057319E" w:rsidP="0057319E">
      <w:pPr>
        <w:tabs>
          <w:tab w:val="left" w:pos="566"/>
        </w:tabs>
        <w:spacing w:line="240" w:lineRule="exact"/>
        <w:ind w:firstLine="566"/>
        <w:jc w:val="both"/>
        <w:rPr>
          <w:sz w:val="18"/>
          <w:szCs w:val="18"/>
        </w:rPr>
      </w:pPr>
      <w:r>
        <w:rPr>
          <w:sz w:val="18"/>
          <w:szCs w:val="18"/>
        </w:rPr>
        <w:t>“MADDE 12 – Yükseköğretim kurumlarının ikinci öğretim yapan birimlerinde görevli öğretim elemanları ile idari personele yasal çalışma saati bitiminden sonra fiilen yaptıkları fazla çalışma süreleri için saat ücreti ödenir. Yapılacak fazla çalışmanın aylık saati ile ödenecek ücretin miktarı, Yükseköğretim Kurulunun görüşü, Millî Eğitim Bakanlığının teklifi üzerine her yıl bütçe kanunu ile belirlenen saat başı fazla çalışma ücretinin üç katını aşmayacak şekilde Bakanlar Kurulu tarafından belirlenir.</w:t>
      </w:r>
    </w:p>
    <w:p w:rsidR="0057319E" w:rsidRDefault="0057319E" w:rsidP="0057319E">
      <w:pPr>
        <w:tabs>
          <w:tab w:val="left" w:pos="566"/>
        </w:tabs>
        <w:spacing w:line="240" w:lineRule="exact"/>
        <w:ind w:firstLine="566"/>
        <w:jc w:val="both"/>
        <w:rPr>
          <w:sz w:val="18"/>
          <w:szCs w:val="18"/>
        </w:rPr>
      </w:pPr>
      <w:r>
        <w:rPr>
          <w:sz w:val="18"/>
          <w:szCs w:val="18"/>
        </w:rPr>
        <w:t xml:space="preserve">Ancak, öğretim elemanlarına aynı süre için ek ders ücreti ile birlikte fazla çalışma ücreti ödenmez. </w:t>
      </w:r>
    </w:p>
    <w:p w:rsidR="0057319E" w:rsidRDefault="0057319E" w:rsidP="0057319E">
      <w:pPr>
        <w:tabs>
          <w:tab w:val="left" w:pos="566"/>
        </w:tabs>
        <w:spacing w:line="240" w:lineRule="exact"/>
        <w:ind w:firstLine="566"/>
        <w:jc w:val="both"/>
        <w:rPr>
          <w:sz w:val="18"/>
          <w:szCs w:val="18"/>
        </w:rPr>
      </w:pPr>
      <w:r>
        <w:rPr>
          <w:sz w:val="18"/>
          <w:szCs w:val="18"/>
        </w:rPr>
        <w:t xml:space="preserve">Öğretim elemanlarına ödenecek ek ders ve sınav ücretleri ile personele ödenecek fazla çalışma ücretlerinin toplamı, toplanan ikinci öğretim ücretlerinin %70’ini aşamaz.” </w:t>
      </w:r>
    </w:p>
    <w:p w:rsidR="0057319E" w:rsidRDefault="0057319E" w:rsidP="0057319E">
      <w:pPr>
        <w:tabs>
          <w:tab w:val="left" w:pos="566"/>
        </w:tabs>
        <w:spacing w:line="240" w:lineRule="exact"/>
        <w:ind w:firstLine="566"/>
        <w:jc w:val="both"/>
        <w:rPr>
          <w:sz w:val="18"/>
          <w:szCs w:val="18"/>
        </w:rPr>
      </w:pPr>
      <w:r>
        <w:rPr>
          <w:b/>
          <w:sz w:val="18"/>
          <w:szCs w:val="18"/>
        </w:rPr>
        <w:t xml:space="preserve">MADDE 11 – </w:t>
      </w:r>
      <w:r>
        <w:rPr>
          <w:sz w:val="18"/>
          <w:szCs w:val="18"/>
        </w:rPr>
        <w:t>20/12/2012 tarihli ve 6363 sayılı 2013 Yılı Merkezi Yönetim Bütçe Kanununa bağlı “K” işaretli cetvelin “III. FAZLA ÇALIŞMA ÜCRETİ” başlıklı bölümünün “(A) Saat Başı Fazla Çalışma Ücreti” kısmının 1 inci maddesinde yer alan “hariç olmak üzere” ibaresi “dâhil olmak üzere” şeklinde değiştirilmiştir.</w:t>
      </w:r>
    </w:p>
    <w:p w:rsidR="0057319E" w:rsidRDefault="0057319E" w:rsidP="0057319E">
      <w:pPr>
        <w:tabs>
          <w:tab w:val="left" w:pos="566"/>
        </w:tabs>
        <w:spacing w:line="240" w:lineRule="exact"/>
        <w:ind w:firstLine="566"/>
        <w:jc w:val="both"/>
        <w:rPr>
          <w:sz w:val="18"/>
          <w:szCs w:val="18"/>
        </w:rPr>
      </w:pPr>
      <w:r>
        <w:rPr>
          <w:b/>
          <w:sz w:val="18"/>
          <w:szCs w:val="18"/>
        </w:rPr>
        <w:t xml:space="preserve">MADDE 12 – </w:t>
      </w:r>
      <w:r>
        <w:rPr>
          <w:sz w:val="18"/>
          <w:szCs w:val="18"/>
        </w:rPr>
        <w:t>9/8/1983 tarihli ve 2872 sayılı Çevre Kanununa aşağıdaki geçici madde eklenmiştir.</w:t>
      </w:r>
    </w:p>
    <w:p w:rsidR="0057319E" w:rsidRDefault="0057319E" w:rsidP="0057319E">
      <w:pPr>
        <w:tabs>
          <w:tab w:val="left" w:pos="566"/>
        </w:tabs>
        <w:spacing w:line="240" w:lineRule="exact"/>
        <w:ind w:firstLine="566"/>
        <w:jc w:val="both"/>
        <w:rPr>
          <w:sz w:val="18"/>
          <w:szCs w:val="18"/>
        </w:rPr>
      </w:pPr>
      <w:r>
        <w:rPr>
          <w:sz w:val="18"/>
          <w:szCs w:val="18"/>
        </w:rPr>
        <w:t xml:space="preserve">“GEÇİCİ MADDE 3 – 23/6/1997 tarihinden önce kamu yatırım programına alınmış olup, bu maddenin yürürlüğe girdiği tarih itibarıyla planlama aşaması geçmiş ve ihale süreci başlamış olan veya üretim veya işletmeye başlamış olan projeler ile bunların gerçekleştirilmesi için zorunlu olan yapı ve tesisler Çevresel Etki Değerlendirmesi kapsamı dışındadır.” </w:t>
      </w:r>
    </w:p>
    <w:p w:rsidR="0057319E" w:rsidRDefault="0057319E" w:rsidP="0057319E">
      <w:pPr>
        <w:tabs>
          <w:tab w:val="left" w:pos="566"/>
        </w:tabs>
        <w:spacing w:line="240" w:lineRule="exact"/>
        <w:ind w:firstLine="566"/>
        <w:jc w:val="both"/>
        <w:rPr>
          <w:sz w:val="18"/>
          <w:szCs w:val="18"/>
        </w:rPr>
      </w:pPr>
      <w:r>
        <w:rPr>
          <w:b/>
          <w:sz w:val="18"/>
          <w:szCs w:val="18"/>
        </w:rPr>
        <w:t xml:space="preserve">MADDE 13 – </w:t>
      </w:r>
      <w:r>
        <w:rPr>
          <w:sz w:val="18"/>
          <w:szCs w:val="18"/>
        </w:rPr>
        <w:t>31/12/1960 tarihli ve 193 sayılı Gelir Vergisi Kanununa aşağıdaki geçici madde eklenmiştir.</w:t>
      </w:r>
    </w:p>
    <w:p w:rsidR="0057319E" w:rsidRDefault="0057319E" w:rsidP="0057319E">
      <w:pPr>
        <w:tabs>
          <w:tab w:val="left" w:pos="566"/>
        </w:tabs>
        <w:spacing w:line="240" w:lineRule="exact"/>
        <w:ind w:firstLine="566"/>
        <w:jc w:val="both"/>
        <w:rPr>
          <w:sz w:val="18"/>
          <w:szCs w:val="18"/>
        </w:rPr>
      </w:pPr>
      <w:r>
        <w:rPr>
          <w:sz w:val="18"/>
          <w:szCs w:val="18"/>
        </w:rPr>
        <w:t xml:space="preserve">“GEÇİCİ MADDE 85 – Gerçek veya tüzel kişilerce, 15/4/2013 tarihi itibarıyla sahip olunan ve yurt dışında bulunan; para, altın, döviz, menkul kıymet ve diğer sermaye piyasası araçları ile varlığı kanaat verici bir belgeyle ispat edilen taşınmazlar, 31/7/2013 tarihine kadar Türk Lirası cinsinden rayiç bedelle, 19/10/2005 tarihli ve 5411 sayılı Bankacılık Kanunu uyarınca faaliyette bulunan bankalara veya 6/12/2012 tarihli ve 6362 sayılı Sermaye Piyasası Kanunu uyarınca faaliyette bulunan aracı kurumlara bildirilir ya da vergi dairelerine beyan edilir. </w:t>
      </w:r>
    </w:p>
    <w:p w:rsidR="0057319E" w:rsidRDefault="0057319E" w:rsidP="0057319E">
      <w:pPr>
        <w:tabs>
          <w:tab w:val="left" w:pos="566"/>
        </w:tabs>
        <w:spacing w:line="240" w:lineRule="exact"/>
        <w:ind w:firstLine="566"/>
        <w:jc w:val="both"/>
        <w:rPr>
          <w:sz w:val="18"/>
          <w:szCs w:val="18"/>
        </w:rPr>
      </w:pPr>
      <w:r>
        <w:rPr>
          <w:sz w:val="18"/>
          <w:szCs w:val="18"/>
        </w:rPr>
        <w:t>Birinci fıkrada sayılan kıymetler, 213 sayılı Vergi Usul Kanunu uyarınca defter tutan mükellefler tarafından beyan tarihini takip eden ay sonuna kadar kanuni defterlere kaydedilir. Bilanço esasına göre defter tutan mükellefler, bu madde hükümleri uyarınca kanuni defterlerine kaydettikleri kıymetler için pasifte özel fon hesabı açarlar. Bu fon hesabı, sermayenin cüz’ü addolunur, sermayeye ilave dışında başka bir amaçla kullanılamaz, işletmenin tasfiye edilmesi hâlinde ise vergilendirilmez. Serbest meslek kazanç defteri ile işletme hesabı esasına göre defter tutan mükellefler, söz konusu kıymetleri defterlerinde ayrıca gösterirler. Bu varlıklar dönem kazancının tespitinde dikkate alınmaz.</w:t>
      </w:r>
    </w:p>
    <w:p w:rsidR="0057319E" w:rsidRDefault="0057319E" w:rsidP="0057319E">
      <w:pPr>
        <w:tabs>
          <w:tab w:val="left" w:pos="566"/>
        </w:tabs>
        <w:spacing w:line="240" w:lineRule="exact"/>
        <w:ind w:firstLine="566"/>
        <w:jc w:val="both"/>
        <w:rPr>
          <w:sz w:val="18"/>
          <w:szCs w:val="18"/>
        </w:rPr>
      </w:pPr>
      <w:r>
        <w:rPr>
          <w:sz w:val="18"/>
          <w:szCs w:val="18"/>
        </w:rPr>
        <w:t xml:space="preserve">Vergi dairelerine beyan edilen varlıkların değeri üzerinden %2 oranında vergi tarh edilir ve bu vergi, tarhiyatın yapıldığı ayı izleyen ayın sonuna kadar ödenir. </w:t>
      </w:r>
    </w:p>
    <w:p w:rsidR="0057319E" w:rsidRDefault="0057319E" w:rsidP="0057319E">
      <w:pPr>
        <w:tabs>
          <w:tab w:val="left" w:pos="566"/>
        </w:tabs>
        <w:spacing w:line="240" w:lineRule="exact"/>
        <w:ind w:firstLine="566"/>
        <w:jc w:val="both"/>
        <w:rPr>
          <w:sz w:val="18"/>
          <w:szCs w:val="18"/>
        </w:rPr>
      </w:pPr>
      <w:r>
        <w:rPr>
          <w:sz w:val="18"/>
          <w:szCs w:val="18"/>
        </w:rPr>
        <w:t xml:space="preserve">Banka ve aracı kurumlar, kendilerine bildirilen varlıklara ilişkin olarak %2 oranında hesapladıkları vergiyi, bildirimi izleyen ayın on beşinci günü akşamına kadar vergi sorumlusu sıfatıyla bir beyanname ile bağlı bulunduğu vergi dairesine </w:t>
      </w:r>
      <w:r>
        <w:rPr>
          <w:sz w:val="18"/>
          <w:szCs w:val="18"/>
        </w:rPr>
        <w:lastRenderedPageBreak/>
        <w:t>beyan eder ve aynı sürede öderler. Bu fıkra ile üçüncü fıkraya göre ödenen vergi, hiçbir suretle gider yazılamaz ve başka bir vergiden mahsup edilemez.</w:t>
      </w:r>
    </w:p>
    <w:p w:rsidR="0057319E" w:rsidRDefault="0057319E" w:rsidP="0057319E">
      <w:pPr>
        <w:tabs>
          <w:tab w:val="left" w:pos="566"/>
        </w:tabs>
        <w:spacing w:line="240" w:lineRule="exact"/>
        <w:ind w:firstLine="566"/>
        <w:jc w:val="both"/>
        <w:rPr>
          <w:sz w:val="18"/>
          <w:szCs w:val="18"/>
        </w:rPr>
      </w:pPr>
      <w:r>
        <w:rPr>
          <w:sz w:val="18"/>
          <w:szCs w:val="18"/>
        </w:rPr>
        <w:t xml:space="preserve">Bildirilen veya beyan edilen varlıklar nedeniyle hiçbir suretle vergi incelemesi ve vergi tarhiyatı yapılmaz. Ancak, diğer nedenlerle bu maddenin yürürlüğe girdiği tarihten sonra başlayan 1/1/2013 tarihinden önceki dönemlere ilişkin vergi incelemeleri ile takdir komisyonu kararları uyarınca gelir, kurumlar ve katma değer vergisi yönünden tespit edilen matrah farkından, bu madde kapsamında beyan edilen tutarlar, bu tutarlara ilişkin tarh edilen verginin vadesinde ödenmesi koşuluyla mahsup edilerek tarhiyat yapılır. İndirimi reddedilen katma değer vergisine ilişkin mahsup edilecek matrah tutarı, indirimi reddedilen vergiye esas teşkil eden bedeldir. Şu kadar ki, indirimi reddedilen vergiye ilişkin bedelin tespit edilememesi hâlinde mahsup edilecek matrah tutarı, %18 katma değer vergisi oranı dikkate alınarak hesaplanır. </w:t>
      </w:r>
    </w:p>
    <w:p w:rsidR="0057319E" w:rsidRDefault="0057319E" w:rsidP="0057319E">
      <w:pPr>
        <w:tabs>
          <w:tab w:val="left" w:pos="566"/>
        </w:tabs>
        <w:spacing w:line="240" w:lineRule="exact"/>
        <w:ind w:firstLine="566"/>
        <w:jc w:val="both"/>
        <w:rPr>
          <w:sz w:val="18"/>
          <w:szCs w:val="18"/>
        </w:rPr>
      </w:pPr>
      <w:r>
        <w:rPr>
          <w:sz w:val="18"/>
          <w:szCs w:val="18"/>
        </w:rPr>
        <w:t xml:space="preserve">Tahakkuk eden verginin vadesinde ödenmemesi veya bu maddede yer alan diğer şartların yerine getirilememesi nedeniyle mahsup imkânından yararlanılamaması, vergi aslının gecikme zammı ile birlikte 6183 sayılı Amme Alacaklarının Tahsil Usulü Hakkında Kanun uyarınca takip ve tahsiline engel teşkil etmez. Tahsil edilmiş olan vergiler red ve iade edilmez. </w:t>
      </w:r>
    </w:p>
    <w:p w:rsidR="0057319E" w:rsidRDefault="0057319E" w:rsidP="0057319E">
      <w:pPr>
        <w:tabs>
          <w:tab w:val="left" w:pos="566"/>
        </w:tabs>
        <w:spacing w:line="240" w:lineRule="exact"/>
        <w:ind w:firstLine="566"/>
        <w:jc w:val="both"/>
        <w:rPr>
          <w:sz w:val="18"/>
          <w:szCs w:val="18"/>
        </w:rPr>
      </w:pPr>
      <w:r>
        <w:rPr>
          <w:sz w:val="18"/>
          <w:szCs w:val="18"/>
        </w:rPr>
        <w:t xml:space="preserve">Bildirim ve beyana konu edilen varlıklarla ilgili olarak 213 sayılı Kanunun amortismanlara ilişkin hükümleri uygulanmaz. Bu varlıkların elden çıkarılmasından doğan zararlar, gelir veya kurumlar vergisi uygulaması bakımından gider veya indirim olarak kabul edilmez. </w:t>
      </w:r>
    </w:p>
    <w:p w:rsidR="0057319E" w:rsidRDefault="0057319E" w:rsidP="0057319E">
      <w:pPr>
        <w:tabs>
          <w:tab w:val="left" w:pos="566"/>
        </w:tabs>
        <w:spacing w:line="240" w:lineRule="exact"/>
        <w:ind w:firstLine="566"/>
        <w:jc w:val="both"/>
        <w:rPr>
          <w:sz w:val="18"/>
          <w:szCs w:val="18"/>
        </w:rPr>
      </w:pPr>
      <w:r>
        <w:rPr>
          <w:sz w:val="18"/>
          <w:szCs w:val="18"/>
        </w:rPr>
        <w:t>Bildirildiği veya beyan edildiği hâlde, 15/4/2013 tarihi itibarıyla yurt dışında bulunduğu kanaat verici belge ile tevsik edilemeyen para, döviz, altın, menkul kıymet ve diğer sermaye piyasası araçları ile taşınmazlar dolayısıyla beşinci fıkra hükmünden yararlanılamaz.</w:t>
      </w:r>
    </w:p>
    <w:p w:rsidR="0057319E" w:rsidRDefault="0057319E" w:rsidP="0057319E">
      <w:pPr>
        <w:tabs>
          <w:tab w:val="left" w:pos="566"/>
        </w:tabs>
        <w:spacing w:line="240" w:lineRule="exact"/>
        <w:ind w:firstLine="566"/>
        <w:jc w:val="both"/>
        <w:rPr>
          <w:sz w:val="18"/>
          <w:szCs w:val="18"/>
        </w:rPr>
      </w:pPr>
      <w:r>
        <w:rPr>
          <w:sz w:val="18"/>
          <w:szCs w:val="18"/>
        </w:rPr>
        <w:t>Bildirim veya beyanın yapıldığı tarihi takip eden ay sonuna kadar Türkiye’ye getirilmeyen veya Türkiye’deki banka ya da aracı kurumlarda açılacak bir hesaba transfer edilmeyen para, döviz, altın, menkul kıymet ve diğer sermaye piyasası araçları dolayısıyla beşinci fıkra hükmünden yararlanılamaz.</w:t>
      </w:r>
    </w:p>
    <w:p w:rsidR="0057319E" w:rsidRDefault="0057319E" w:rsidP="0057319E">
      <w:pPr>
        <w:tabs>
          <w:tab w:val="left" w:pos="566"/>
        </w:tabs>
        <w:spacing w:line="240" w:lineRule="exact"/>
        <w:ind w:firstLine="566"/>
        <w:jc w:val="both"/>
        <w:rPr>
          <w:sz w:val="18"/>
          <w:szCs w:val="18"/>
        </w:rPr>
      </w:pPr>
      <w:r>
        <w:rPr>
          <w:sz w:val="18"/>
          <w:szCs w:val="18"/>
        </w:rPr>
        <w:t>Tam mükellefiyete tabi gerçek kişiler ile kurumların;</w:t>
      </w:r>
    </w:p>
    <w:p w:rsidR="0057319E" w:rsidRDefault="0057319E" w:rsidP="0057319E">
      <w:pPr>
        <w:tabs>
          <w:tab w:val="left" w:pos="566"/>
        </w:tabs>
        <w:spacing w:line="240" w:lineRule="exact"/>
        <w:ind w:firstLine="566"/>
        <w:jc w:val="both"/>
        <w:rPr>
          <w:sz w:val="18"/>
          <w:szCs w:val="18"/>
        </w:rPr>
      </w:pPr>
      <w:r>
        <w:rPr>
          <w:sz w:val="18"/>
          <w:szCs w:val="18"/>
        </w:rPr>
        <w:t>a) Kanuni ve iş merkezi Türkiye’de bulunmayan kurumlara ilişkin iştirak hisselerinin satışından doğan kazançları,</w:t>
      </w:r>
    </w:p>
    <w:p w:rsidR="0057319E" w:rsidRDefault="0057319E" w:rsidP="0057319E">
      <w:pPr>
        <w:tabs>
          <w:tab w:val="left" w:pos="566"/>
        </w:tabs>
        <w:spacing w:line="240" w:lineRule="exact"/>
        <w:ind w:firstLine="566"/>
        <w:jc w:val="both"/>
        <w:rPr>
          <w:sz w:val="18"/>
          <w:szCs w:val="18"/>
        </w:rPr>
      </w:pPr>
      <w:r>
        <w:rPr>
          <w:sz w:val="18"/>
          <w:szCs w:val="18"/>
        </w:rPr>
        <w:t xml:space="preserve">b) Kanuni ve iş merkezi Türkiye’de bulunmayan kurumlardan elde ettikleri iştirak kazançları, </w:t>
      </w:r>
    </w:p>
    <w:p w:rsidR="0057319E" w:rsidRDefault="0057319E" w:rsidP="0057319E">
      <w:pPr>
        <w:tabs>
          <w:tab w:val="left" w:pos="566"/>
        </w:tabs>
        <w:spacing w:line="240" w:lineRule="exact"/>
        <w:ind w:firstLine="566"/>
        <w:jc w:val="both"/>
        <w:rPr>
          <w:sz w:val="18"/>
          <w:szCs w:val="18"/>
        </w:rPr>
      </w:pPr>
      <w:r>
        <w:rPr>
          <w:sz w:val="18"/>
          <w:szCs w:val="18"/>
        </w:rPr>
        <w:t xml:space="preserve">c) Yurt dışında bulunan iş yeri ve daimi temsilcileri aracılığıyla elde ettikleri ticari kazançları, </w:t>
      </w:r>
    </w:p>
    <w:p w:rsidR="0057319E" w:rsidRDefault="0057319E" w:rsidP="0057319E">
      <w:pPr>
        <w:tabs>
          <w:tab w:val="left" w:pos="566"/>
        </w:tabs>
        <w:spacing w:line="240" w:lineRule="exact"/>
        <w:ind w:firstLine="566"/>
        <w:jc w:val="both"/>
        <w:rPr>
          <w:sz w:val="18"/>
          <w:szCs w:val="18"/>
        </w:rPr>
      </w:pPr>
      <w:r>
        <w:rPr>
          <w:sz w:val="18"/>
          <w:szCs w:val="18"/>
        </w:rPr>
        <w:t>31/10/2013 tarihine kadar elde edilenler de dâhil olmak üzere, bu maddenin yürürlüğe girdiği tarihten itibaren 31/12/2013 tarihine kadar Türkiye’ye transfer edilmesi kaydıyla gelir veya kurumlar vergisinden müstesnadır.</w:t>
      </w:r>
    </w:p>
    <w:p w:rsidR="0057319E" w:rsidRDefault="0057319E" w:rsidP="0057319E">
      <w:pPr>
        <w:tabs>
          <w:tab w:val="left" w:pos="566"/>
        </w:tabs>
        <w:spacing w:line="240" w:lineRule="exact"/>
        <w:ind w:firstLine="566"/>
        <w:jc w:val="both"/>
        <w:rPr>
          <w:sz w:val="18"/>
          <w:szCs w:val="18"/>
        </w:rPr>
      </w:pPr>
      <w:r>
        <w:rPr>
          <w:sz w:val="18"/>
          <w:szCs w:val="18"/>
        </w:rPr>
        <w:t>Tam mükellefiyete tabi gerçek kişiler ile kurumların, kanuni ve iş merkezi Türkiye’de bulunmayan kurumların tasfiyesinden doğan kazançları, 31/12/2013 tarihine kadar Türkiye’ye transfer edilmiş olması kaydıyla gelir ve kurumlar vergisinden müstesnadır.</w:t>
      </w:r>
    </w:p>
    <w:p w:rsidR="0057319E" w:rsidRDefault="0057319E" w:rsidP="0057319E">
      <w:pPr>
        <w:tabs>
          <w:tab w:val="left" w:pos="566"/>
        </w:tabs>
        <w:spacing w:line="240" w:lineRule="exact"/>
        <w:ind w:firstLine="566"/>
        <w:jc w:val="both"/>
        <w:rPr>
          <w:sz w:val="18"/>
          <w:szCs w:val="18"/>
        </w:rPr>
      </w:pPr>
      <w:r>
        <w:rPr>
          <w:sz w:val="18"/>
          <w:szCs w:val="18"/>
        </w:rPr>
        <w:t xml:space="preserve">Bildirim ve beyan süresi sona erdikten sonra bildirim veya beyanlara ilişkin düzeltme yapılamaz. </w:t>
      </w:r>
    </w:p>
    <w:p w:rsidR="0057319E" w:rsidRDefault="0057319E" w:rsidP="0057319E">
      <w:pPr>
        <w:tabs>
          <w:tab w:val="left" w:pos="566"/>
        </w:tabs>
        <w:spacing w:line="240" w:lineRule="exact"/>
        <w:ind w:firstLine="566"/>
        <w:jc w:val="both"/>
        <w:rPr>
          <w:sz w:val="18"/>
          <w:szCs w:val="18"/>
        </w:rPr>
      </w:pPr>
      <w:r>
        <w:rPr>
          <w:sz w:val="18"/>
          <w:szCs w:val="18"/>
        </w:rPr>
        <w:t>İlgili kurum ve kuruluşlar, gerçek veya tüzel kişilerin bu madde uyarınca yapılacak işlemlere ilişkin taleplerini yerine getirmeye mecburdurlar.</w:t>
      </w:r>
    </w:p>
    <w:p w:rsidR="0057319E" w:rsidRDefault="0057319E" w:rsidP="0057319E">
      <w:pPr>
        <w:tabs>
          <w:tab w:val="left" w:pos="566"/>
        </w:tabs>
        <w:spacing w:line="240" w:lineRule="exact"/>
        <w:ind w:firstLine="566"/>
        <w:jc w:val="both"/>
        <w:rPr>
          <w:sz w:val="18"/>
          <w:szCs w:val="18"/>
        </w:rPr>
      </w:pPr>
      <w:r>
        <w:rPr>
          <w:sz w:val="18"/>
          <w:szCs w:val="18"/>
        </w:rPr>
        <w:t>Bu maddede yer alan bildirim ve beyan sürelerini izleyen üçüncü ayın sonuna kadar uzatmaya Bakanlar Kurulu yetkilidir.</w:t>
      </w:r>
    </w:p>
    <w:p w:rsidR="0057319E" w:rsidRDefault="0057319E" w:rsidP="0057319E">
      <w:pPr>
        <w:tabs>
          <w:tab w:val="left" w:pos="566"/>
        </w:tabs>
        <w:spacing w:line="240" w:lineRule="exact"/>
        <w:ind w:firstLine="566"/>
        <w:jc w:val="both"/>
        <w:rPr>
          <w:sz w:val="18"/>
          <w:szCs w:val="18"/>
        </w:rPr>
      </w:pPr>
      <w:r>
        <w:rPr>
          <w:sz w:val="18"/>
          <w:szCs w:val="18"/>
        </w:rPr>
        <w:t xml:space="preserve">Bu madde uyarınca verilmesi gereken beyannamelerin şekil, içerik ve ekleri ile verileceği yeri ve bu maddenin uygulanmasına ilişkin diğer usul ve esasları belirlemeye Maliye Bakanlığı yetkilidir. </w:t>
      </w:r>
    </w:p>
    <w:p w:rsidR="0057319E" w:rsidRDefault="0057319E" w:rsidP="0057319E">
      <w:pPr>
        <w:tabs>
          <w:tab w:val="left" w:pos="566"/>
        </w:tabs>
        <w:spacing w:line="240" w:lineRule="exact"/>
        <w:ind w:firstLine="566"/>
        <w:jc w:val="both"/>
        <w:rPr>
          <w:sz w:val="18"/>
          <w:szCs w:val="18"/>
        </w:rPr>
      </w:pPr>
      <w:r>
        <w:rPr>
          <w:sz w:val="18"/>
          <w:szCs w:val="18"/>
        </w:rPr>
        <w:t>Bu maddenin uygulamasında kanaat verici belge: Devlet tarafından veya Devlet güvencesinde tutulan kayıt ve sicilleri; banka, banker, aracı kurumlar ve benzeri mali kurumlar ile posta idaresi, noter gibi kurum ve kuruluşların kayıt ve belgelerini, 213 sayılı Kanunun İkinci Kitabının Üçüncü Kısmında yer alan belgeler ve muadili belgeler ile bilgi değişiminde bulunulan yabancı ülkelerde yetkili makamlardan alınarak mahallindeki Türk elçilik ya da konsoloslukları, yoksa ilgili ülkenin Türk menfaatini koruyan aynı nitelikteki temsilcileri tarafından tasdik olunan belgeleri ifade eder.”</w:t>
      </w:r>
    </w:p>
    <w:p w:rsidR="0057319E" w:rsidRDefault="0057319E" w:rsidP="0057319E">
      <w:pPr>
        <w:tabs>
          <w:tab w:val="left" w:pos="566"/>
        </w:tabs>
        <w:spacing w:line="240" w:lineRule="exact"/>
        <w:ind w:firstLine="566"/>
        <w:jc w:val="both"/>
        <w:rPr>
          <w:sz w:val="18"/>
          <w:szCs w:val="18"/>
        </w:rPr>
      </w:pPr>
      <w:r>
        <w:rPr>
          <w:b/>
          <w:sz w:val="18"/>
          <w:szCs w:val="18"/>
        </w:rPr>
        <w:t xml:space="preserve">MADDE 14 – </w:t>
      </w:r>
      <w:r>
        <w:rPr>
          <w:sz w:val="18"/>
          <w:szCs w:val="18"/>
        </w:rPr>
        <w:t>Bu Kanunun;</w:t>
      </w:r>
    </w:p>
    <w:p w:rsidR="0057319E" w:rsidRDefault="0057319E" w:rsidP="0057319E">
      <w:pPr>
        <w:tabs>
          <w:tab w:val="left" w:pos="566"/>
        </w:tabs>
        <w:spacing w:line="240" w:lineRule="exact"/>
        <w:ind w:firstLine="566"/>
        <w:jc w:val="both"/>
        <w:rPr>
          <w:sz w:val="18"/>
          <w:szCs w:val="18"/>
        </w:rPr>
      </w:pPr>
      <w:r>
        <w:rPr>
          <w:sz w:val="18"/>
          <w:szCs w:val="18"/>
        </w:rPr>
        <w:lastRenderedPageBreak/>
        <w:t>a) 5 inci maddesi ile 5510 sayılı Kanunun 81 inci maddesine eklenen (i) bendi yayımını takip eden ayın başında,</w:t>
      </w:r>
    </w:p>
    <w:p w:rsidR="0057319E" w:rsidRDefault="0057319E" w:rsidP="0057319E">
      <w:pPr>
        <w:tabs>
          <w:tab w:val="left" w:pos="566"/>
        </w:tabs>
        <w:spacing w:line="240" w:lineRule="exact"/>
        <w:ind w:firstLine="566"/>
        <w:jc w:val="both"/>
        <w:rPr>
          <w:sz w:val="18"/>
          <w:szCs w:val="18"/>
        </w:rPr>
      </w:pPr>
      <w:r>
        <w:rPr>
          <w:sz w:val="18"/>
          <w:szCs w:val="18"/>
        </w:rPr>
        <w:t>b) 5 inci maddesinin diğer hükümleri ile 11 inci maddesi 1/1/2013 tarihinden geçerli olmak üzere yayımı tarihinde,</w:t>
      </w:r>
    </w:p>
    <w:p w:rsidR="0057319E" w:rsidRDefault="0057319E" w:rsidP="0057319E">
      <w:pPr>
        <w:tabs>
          <w:tab w:val="left" w:pos="566"/>
        </w:tabs>
        <w:spacing w:line="240" w:lineRule="exact"/>
        <w:ind w:firstLine="566"/>
        <w:jc w:val="both"/>
        <w:rPr>
          <w:sz w:val="18"/>
          <w:szCs w:val="18"/>
        </w:rPr>
      </w:pPr>
      <w:r>
        <w:rPr>
          <w:sz w:val="18"/>
          <w:szCs w:val="18"/>
        </w:rPr>
        <w:t>c) Diğer hükümleri yayımı tarihinde,</w:t>
      </w:r>
    </w:p>
    <w:p w:rsidR="0057319E" w:rsidRDefault="0057319E" w:rsidP="0057319E">
      <w:pPr>
        <w:tabs>
          <w:tab w:val="left" w:pos="566"/>
        </w:tabs>
        <w:spacing w:line="240" w:lineRule="exact"/>
        <w:ind w:firstLine="566"/>
        <w:jc w:val="both"/>
        <w:rPr>
          <w:sz w:val="18"/>
          <w:szCs w:val="18"/>
        </w:rPr>
      </w:pPr>
      <w:r>
        <w:rPr>
          <w:sz w:val="18"/>
          <w:szCs w:val="18"/>
        </w:rPr>
        <w:t>yürürlüğe girer.</w:t>
      </w:r>
    </w:p>
    <w:p w:rsidR="0057319E" w:rsidRDefault="0057319E" w:rsidP="0057319E">
      <w:pPr>
        <w:tabs>
          <w:tab w:val="left" w:pos="566"/>
        </w:tabs>
        <w:spacing w:line="240" w:lineRule="exact"/>
        <w:ind w:firstLine="566"/>
        <w:jc w:val="both"/>
        <w:rPr>
          <w:sz w:val="18"/>
          <w:szCs w:val="18"/>
        </w:rPr>
      </w:pPr>
      <w:r>
        <w:rPr>
          <w:b/>
          <w:sz w:val="18"/>
          <w:szCs w:val="18"/>
        </w:rPr>
        <w:t xml:space="preserve">MADDE 15 – </w:t>
      </w:r>
      <w:r>
        <w:rPr>
          <w:sz w:val="18"/>
          <w:szCs w:val="18"/>
        </w:rPr>
        <w:t>Bu Kanun hükümlerini Bakanlar Kurulu yürütür.</w:t>
      </w:r>
    </w:p>
    <w:p w:rsidR="0057319E" w:rsidRDefault="0057319E" w:rsidP="0057319E">
      <w:pPr>
        <w:tabs>
          <w:tab w:val="left" w:pos="566"/>
        </w:tabs>
        <w:spacing w:line="240" w:lineRule="exact"/>
        <w:jc w:val="center"/>
        <w:rPr>
          <w:sz w:val="18"/>
          <w:szCs w:val="18"/>
        </w:rPr>
      </w:pPr>
      <w:r>
        <w:rPr>
          <w:sz w:val="18"/>
          <w:szCs w:val="18"/>
        </w:rPr>
        <w:t>28/5/2013</w:t>
      </w:r>
    </w:p>
    <w:p w:rsidR="0057319E" w:rsidRDefault="0057319E" w:rsidP="0057319E">
      <w:pPr>
        <w:tabs>
          <w:tab w:val="left" w:pos="566"/>
        </w:tabs>
        <w:spacing w:line="240" w:lineRule="exact"/>
        <w:jc w:val="center"/>
        <w:rPr>
          <w:sz w:val="18"/>
          <w:szCs w:val="18"/>
        </w:rPr>
      </w:pPr>
    </w:p>
    <w:p w:rsidR="0057319E" w:rsidRDefault="0057319E" w:rsidP="0057319E">
      <w:pPr>
        <w:tabs>
          <w:tab w:val="left" w:pos="566"/>
        </w:tabs>
        <w:spacing w:line="240" w:lineRule="exact"/>
        <w:jc w:val="center"/>
        <w:rPr>
          <w:sz w:val="18"/>
          <w:szCs w:val="18"/>
        </w:rPr>
      </w:pPr>
    </w:p>
    <w:p w:rsidR="0057319E" w:rsidRDefault="0057319E" w:rsidP="0057319E">
      <w:pPr>
        <w:tabs>
          <w:tab w:val="left" w:pos="566"/>
        </w:tabs>
        <w:spacing w:line="240" w:lineRule="exact"/>
        <w:rPr>
          <w:b/>
          <w:bCs/>
          <w:sz w:val="18"/>
          <w:szCs w:val="18"/>
        </w:rPr>
      </w:pPr>
      <w:hyperlink r:id="rId7" w:history="1">
        <w:r>
          <w:rPr>
            <w:rStyle w:val="Kpr"/>
            <w:b/>
            <w:bCs/>
            <w:sz w:val="18"/>
            <w:szCs w:val="18"/>
            <w:u w:val="none"/>
          </w:rPr>
          <w:t>Liste için tıklayınız.</w:t>
        </w:r>
      </w:hyperlink>
    </w:p>
    <w:p w:rsidR="0057319E" w:rsidRDefault="0057319E" w:rsidP="00E56B9B">
      <w:pPr>
        <w:tabs>
          <w:tab w:val="left" w:pos="566"/>
        </w:tabs>
        <w:spacing w:after="0" w:line="240" w:lineRule="exact"/>
        <w:ind w:firstLine="566"/>
        <w:rPr>
          <w:rFonts w:ascii="Times New Roman" w:eastAsia="ヒラギノ明朝 Pro W3" w:hAnsi="Times" w:cs="Times New Roman"/>
          <w:b/>
          <w:sz w:val="18"/>
          <w:szCs w:val="18"/>
          <w:u w:val="single"/>
        </w:rPr>
      </w:pPr>
    </w:p>
    <w:sectPr w:rsidR="0057319E"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324" w:rsidRDefault="00C76324" w:rsidP="00405B55">
      <w:pPr>
        <w:spacing w:after="0" w:line="240" w:lineRule="auto"/>
      </w:pPr>
      <w:r>
        <w:separator/>
      </w:r>
    </w:p>
  </w:endnote>
  <w:endnote w:type="continuationSeparator" w:id="0">
    <w:p w:rsidR="00C76324" w:rsidRDefault="00C76324"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851773">
        <w:pPr>
          <w:pStyle w:val="Altbilgi"/>
          <w:jc w:val="center"/>
        </w:pPr>
        <w:fldSimple w:instr=" PAGE   \* MERGEFORMAT ">
          <w:r w:rsidR="0057319E">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324" w:rsidRDefault="00C76324" w:rsidP="00405B55">
      <w:pPr>
        <w:spacing w:after="0" w:line="240" w:lineRule="auto"/>
      </w:pPr>
      <w:r>
        <w:separator/>
      </w:r>
    </w:p>
  </w:footnote>
  <w:footnote w:type="continuationSeparator" w:id="0">
    <w:p w:rsidR="00C76324" w:rsidRDefault="00C76324"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7319E"/>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3707C"/>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2DB"/>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1773"/>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742"/>
    <w:rsid w:val="008F5E2B"/>
    <w:rsid w:val="008F7815"/>
    <w:rsid w:val="0090323A"/>
    <w:rsid w:val="00907720"/>
    <w:rsid w:val="00907F78"/>
    <w:rsid w:val="0092005C"/>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76324"/>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1766"/>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D7AEA"/>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29-1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2788</Words>
  <Characters>15898</Characters>
  <Application>Microsoft Office Word</Application>
  <DocSecurity>0</DocSecurity>
  <Lines>132</Lines>
  <Paragraphs>37</Paragraphs>
  <ScaleCrop>false</ScaleCrop>
  <Company>TURMOB</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371</cp:revision>
  <cp:lastPrinted>2013-01-07T06:33:00Z</cp:lastPrinted>
  <dcterms:created xsi:type="dcterms:W3CDTF">2013-01-02T06:53:00Z</dcterms:created>
  <dcterms:modified xsi:type="dcterms:W3CDTF">2013-05-29T05:29:00Z</dcterms:modified>
</cp:coreProperties>
</file>