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35196" w:rsidRDefault="00627628" w:rsidP="0072024B">
      <w:pPr>
        <w:spacing w:after="0" w:line="280" w:lineRule="atLeast"/>
        <w:rPr>
          <w:rFonts w:ascii="Times New Roman" w:hAnsi="Times New Roman" w:cs="Times New Roman"/>
          <w:sz w:val="20"/>
          <w:szCs w:val="20"/>
        </w:rPr>
      </w:pPr>
    </w:p>
    <w:p w:rsidR="000370C9" w:rsidRPr="00A35196" w:rsidRDefault="00A35196" w:rsidP="0072024B">
      <w:pPr>
        <w:spacing w:after="0" w:line="280" w:lineRule="atLeast"/>
        <w:rPr>
          <w:rFonts w:ascii="Times New Roman" w:hAnsi="Times New Roman" w:cs="Times New Roman"/>
          <w:b/>
          <w:sz w:val="20"/>
          <w:szCs w:val="20"/>
          <w:u w:val="single"/>
        </w:rPr>
      </w:pPr>
      <w:r w:rsidRPr="00A35196">
        <w:rPr>
          <w:rFonts w:ascii="Times New Roman" w:hAnsi="Times New Roman" w:cs="Times New Roman"/>
          <w:b/>
          <w:sz w:val="20"/>
          <w:szCs w:val="20"/>
          <w:u w:val="single"/>
        </w:rPr>
        <w:t>12</w:t>
      </w:r>
      <w:r w:rsidR="000370C9" w:rsidRPr="00A35196">
        <w:rPr>
          <w:rFonts w:ascii="Times New Roman" w:hAnsi="Times New Roman" w:cs="Times New Roman"/>
          <w:b/>
          <w:sz w:val="20"/>
          <w:szCs w:val="20"/>
          <w:u w:val="single"/>
        </w:rPr>
        <w:t xml:space="preserve">Haziran 2013, </w:t>
      </w:r>
      <w:r w:rsidR="000370C9" w:rsidRPr="00A35196">
        <w:rPr>
          <w:rFonts w:ascii="Times New Roman" w:hAnsi="Times New Roman" w:cs="Times New Roman"/>
          <w:b/>
          <w:sz w:val="20"/>
          <w:szCs w:val="20"/>
          <w:u w:val="single"/>
        </w:rPr>
        <w:tab/>
      </w:r>
      <w:r w:rsidR="000370C9" w:rsidRPr="00A35196">
        <w:rPr>
          <w:rFonts w:ascii="Times New Roman" w:hAnsi="Times New Roman" w:cs="Times New Roman"/>
          <w:b/>
          <w:sz w:val="20"/>
          <w:szCs w:val="20"/>
          <w:u w:val="single"/>
        </w:rPr>
        <w:tab/>
      </w:r>
      <w:r w:rsidR="000370C9" w:rsidRPr="00A35196">
        <w:rPr>
          <w:rFonts w:ascii="Times New Roman" w:hAnsi="Times New Roman" w:cs="Times New Roman"/>
          <w:b/>
          <w:sz w:val="20"/>
          <w:szCs w:val="20"/>
          <w:u w:val="single"/>
        </w:rPr>
        <w:tab/>
      </w:r>
      <w:r w:rsidR="000370C9" w:rsidRPr="00A35196">
        <w:rPr>
          <w:rFonts w:ascii="Times New Roman" w:hAnsi="Times New Roman" w:cs="Times New Roman"/>
          <w:b/>
          <w:sz w:val="20"/>
          <w:szCs w:val="20"/>
          <w:u w:val="single"/>
        </w:rPr>
        <w:tab/>
      </w:r>
      <w:r w:rsidR="000370C9" w:rsidRPr="00A35196">
        <w:rPr>
          <w:rFonts w:ascii="Times New Roman" w:hAnsi="Times New Roman" w:cs="Times New Roman"/>
          <w:b/>
          <w:sz w:val="20"/>
          <w:szCs w:val="20"/>
          <w:u w:val="single"/>
        </w:rPr>
        <w:tab/>
      </w:r>
      <w:r w:rsidR="000370C9" w:rsidRPr="00A35196">
        <w:rPr>
          <w:rFonts w:ascii="Times New Roman" w:hAnsi="Times New Roman" w:cs="Times New Roman"/>
          <w:b/>
          <w:sz w:val="20"/>
          <w:szCs w:val="20"/>
          <w:u w:val="single"/>
        </w:rPr>
        <w:tab/>
      </w:r>
      <w:r w:rsidR="000370C9" w:rsidRPr="00A35196">
        <w:rPr>
          <w:rFonts w:ascii="Times New Roman" w:hAnsi="Times New Roman" w:cs="Times New Roman"/>
          <w:b/>
          <w:sz w:val="20"/>
          <w:szCs w:val="20"/>
          <w:u w:val="single"/>
        </w:rPr>
        <w:tab/>
      </w:r>
      <w:r w:rsidR="000370C9" w:rsidRPr="00A35196">
        <w:rPr>
          <w:rFonts w:ascii="Times New Roman" w:hAnsi="Times New Roman" w:cs="Times New Roman"/>
          <w:b/>
          <w:sz w:val="20"/>
          <w:szCs w:val="20"/>
          <w:u w:val="single"/>
        </w:rPr>
        <w:tab/>
      </w:r>
      <w:r w:rsidR="002950D7" w:rsidRPr="00A35196">
        <w:rPr>
          <w:rFonts w:ascii="Times New Roman" w:hAnsi="Times New Roman" w:cs="Times New Roman"/>
          <w:b/>
          <w:sz w:val="20"/>
          <w:szCs w:val="20"/>
          <w:u w:val="single"/>
        </w:rPr>
        <w:tab/>
      </w:r>
      <w:proofErr w:type="gramStart"/>
      <w:r w:rsidRPr="00A35196">
        <w:rPr>
          <w:rFonts w:ascii="Times New Roman" w:hAnsi="Times New Roman" w:cs="Times New Roman"/>
          <w:b/>
          <w:sz w:val="20"/>
          <w:szCs w:val="20"/>
          <w:u w:val="single"/>
        </w:rPr>
        <w:t>Sayı : 28675</w:t>
      </w:r>
      <w:proofErr w:type="gramEnd"/>
    </w:p>
    <w:p w:rsidR="003F0E00" w:rsidRPr="00A35196" w:rsidRDefault="003F0E00" w:rsidP="0072024B">
      <w:pPr>
        <w:spacing w:after="0" w:line="280" w:lineRule="atLeast"/>
        <w:jc w:val="both"/>
        <w:rPr>
          <w:rFonts w:ascii="Times New Roman" w:hAnsi="Times New Roman" w:cs="Times New Roman"/>
          <w:sz w:val="20"/>
          <w:szCs w:val="20"/>
        </w:rPr>
      </w:pPr>
    </w:p>
    <w:p w:rsidR="00A35196" w:rsidRPr="00A35196" w:rsidRDefault="00A35196" w:rsidP="00A35196">
      <w:pPr>
        <w:jc w:val="both"/>
        <w:rPr>
          <w:rFonts w:ascii="Times New Roman" w:hAnsi="Times New Roman" w:cs="Times New Roman"/>
          <w:b/>
          <w:sz w:val="20"/>
          <w:szCs w:val="20"/>
        </w:rPr>
      </w:pPr>
      <w:r w:rsidRPr="00A35196">
        <w:rPr>
          <w:rFonts w:ascii="Times New Roman" w:hAnsi="Times New Roman" w:cs="Times New Roman"/>
          <w:b/>
          <w:sz w:val="20"/>
          <w:szCs w:val="20"/>
        </w:rPr>
        <w:t>Gümrük ve Ticaret Bakanlığından:</w:t>
      </w:r>
    </w:p>
    <w:p w:rsidR="00A35196" w:rsidRPr="00A35196" w:rsidRDefault="00A35196" w:rsidP="00A35196">
      <w:pPr>
        <w:pStyle w:val="NormalWeb"/>
        <w:jc w:val="center"/>
        <w:rPr>
          <w:sz w:val="20"/>
          <w:szCs w:val="20"/>
        </w:rPr>
      </w:pPr>
      <w:r w:rsidRPr="00A35196">
        <w:rPr>
          <w:b/>
          <w:bCs/>
          <w:sz w:val="20"/>
          <w:szCs w:val="20"/>
        </w:rPr>
        <w:t>GÜMRÜK YÖNETMELİĞİNDE DEĞİŞİKLİK YAPILMASINA DAİR YÖNETMELİK</w:t>
      </w:r>
    </w:p>
    <w:p w:rsidR="00A35196" w:rsidRPr="00A35196" w:rsidRDefault="00A35196" w:rsidP="00A35196">
      <w:pPr>
        <w:jc w:val="both"/>
        <w:rPr>
          <w:rFonts w:ascii="Times New Roman" w:hAnsi="Times New Roman" w:cs="Times New Roman"/>
          <w:sz w:val="20"/>
          <w:szCs w:val="20"/>
        </w:rPr>
      </w:pPr>
      <w:r w:rsidRPr="00A35196">
        <w:rPr>
          <w:rStyle w:val="Gl"/>
          <w:rFonts w:ascii="Times New Roman" w:hAnsi="Times New Roman" w:cs="Times New Roman"/>
          <w:sz w:val="20"/>
          <w:szCs w:val="20"/>
        </w:rPr>
        <w:t xml:space="preserve">MADDE 1 – </w:t>
      </w:r>
      <w:proofErr w:type="gramStart"/>
      <w:r w:rsidRPr="00A35196">
        <w:rPr>
          <w:rFonts w:ascii="Times New Roman" w:hAnsi="Times New Roman" w:cs="Times New Roman"/>
          <w:sz w:val="20"/>
          <w:szCs w:val="20"/>
        </w:rPr>
        <w:t>7/10/2009</w:t>
      </w:r>
      <w:proofErr w:type="gramEnd"/>
      <w:r w:rsidRPr="00A35196">
        <w:rPr>
          <w:rFonts w:ascii="Times New Roman" w:hAnsi="Times New Roman" w:cs="Times New Roman"/>
          <w:sz w:val="20"/>
          <w:szCs w:val="20"/>
        </w:rPr>
        <w:t xml:space="preserve"> tarihli ve 27369 mükerrer sayılı Resmî Gazete’de yayımlanan Gümrük Yönetmeliğinin 333 üncü maddesinin birinci, ikinci ve üçüncü fıkraları aşağıdaki şekilde değiştirilmiştir.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xml:space="preserve">“(1) Gümrük antrepolarında depolanan eşya satış suretiyle başkasına da devredilebilir. Gümrük antrepolarında depolanan </w:t>
      </w:r>
      <w:proofErr w:type="spellStart"/>
      <w:r w:rsidRPr="00A35196">
        <w:rPr>
          <w:rFonts w:ascii="Times New Roman" w:hAnsi="Times New Roman" w:cs="Times New Roman"/>
          <w:sz w:val="20"/>
          <w:szCs w:val="20"/>
        </w:rPr>
        <w:t>solvent</w:t>
      </w:r>
      <w:proofErr w:type="spellEnd"/>
      <w:r w:rsidRPr="00A35196">
        <w:rPr>
          <w:rFonts w:ascii="Times New Roman" w:hAnsi="Times New Roman" w:cs="Times New Roman"/>
          <w:sz w:val="20"/>
          <w:szCs w:val="20"/>
        </w:rPr>
        <w:t xml:space="preserve"> ve </w:t>
      </w:r>
      <w:proofErr w:type="gramStart"/>
      <w:r w:rsidRPr="00A35196">
        <w:rPr>
          <w:rFonts w:ascii="Times New Roman" w:hAnsi="Times New Roman" w:cs="Times New Roman"/>
          <w:sz w:val="20"/>
          <w:szCs w:val="20"/>
        </w:rPr>
        <w:t>baz</w:t>
      </w:r>
      <w:proofErr w:type="gramEnd"/>
      <w:r w:rsidRPr="00A35196">
        <w:rPr>
          <w:rFonts w:ascii="Times New Roman" w:hAnsi="Times New Roman" w:cs="Times New Roman"/>
          <w:sz w:val="20"/>
          <w:szCs w:val="20"/>
        </w:rPr>
        <w:t xml:space="preserve"> yağın satış suretiyle devrine, devralan tarafından serbest dolaşıma sokulacak olması durumunda izin verilmez.”</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“(2) Eşyanın mülkiyeti ile ilgili olarak devri önleyici haciz ya da ihtiyati tedbir kararı gibi hukuki bir engelin varlığı halinde bu durum açıklığa kavuşturulmadan işlem yapılamaz.”</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“(3) Eşyanın devri ile birlikte gümrük vergileri ile para cezaları da dâhil eşya ile ilgili hukuki sorumluluklar devralana geçer ve antrepo stok kayıtlarında gerekli değişiklikler yapılır. Eşyanın beş iş günü içerisinde gümrükçe onaylanmış yeni bir işlem veya kullanıma tabi tutulmaması durumunda devre konu eşya için devralan tarafından yeni bir antrepo beyannamesi verilir. Devir işlemine ilişkin belgeler, eşyanın gümrükçe onaylanmış yeni bir işlem veya kullanıma tabi tutulması ya da yeni antrepo beyannamesi verilmesi sırasında gümrük idaresine ibraz edilir.”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p>
    <w:p w:rsidR="00A35196" w:rsidRPr="00A35196" w:rsidRDefault="00A35196" w:rsidP="00A35196">
      <w:pPr>
        <w:jc w:val="both"/>
        <w:rPr>
          <w:rFonts w:ascii="Times New Roman" w:hAnsi="Times New Roman" w:cs="Times New Roman"/>
          <w:sz w:val="20"/>
          <w:szCs w:val="20"/>
        </w:rPr>
      </w:pPr>
      <w:r w:rsidRPr="00A35196">
        <w:rPr>
          <w:rStyle w:val="Gl"/>
          <w:rFonts w:ascii="Times New Roman" w:hAnsi="Times New Roman" w:cs="Times New Roman"/>
          <w:sz w:val="20"/>
          <w:szCs w:val="20"/>
        </w:rPr>
        <w:t xml:space="preserve">MADDE 2 – </w:t>
      </w:r>
      <w:r w:rsidRPr="00A35196">
        <w:rPr>
          <w:rFonts w:ascii="Times New Roman" w:hAnsi="Times New Roman" w:cs="Times New Roman"/>
          <w:sz w:val="20"/>
          <w:szCs w:val="20"/>
        </w:rPr>
        <w:t xml:space="preserve">Aynı Yönetmeliğin 416 </w:t>
      </w:r>
      <w:proofErr w:type="spellStart"/>
      <w:r w:rsidRPr="00A35196">
        <w:rPr>
          <w:rFonts w:ascii="Times New Roman" w:hAnsi="Times New Roman" w:cs="Times New Roman"/>
          <w:sz w:val="20"/>
          <w:szCs w:val="20"/>
        </w:rPr>
        <w:t>ncı</w:t>
      </w:r>
      <w:proofErr w:type="spellEnd"/>
      <w:r w:rsidRPr="00A35196">
        <w:rPr>
          <w:rFonts w:ascii="Times New Roman" w:hAnsi="Times New Roman" w:cs="Times New Roman"/>
          <w:sz w:val="20"/>
          <w:szCs w:val="20"/>
        </w:rPr>
        <w:t xml:space="preserve"> maddesinin birinci fıkrasına aşağıdaki bent eklenmiştir.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xml:space="preserve"> "c) Dış seferde bulunan ya da dış sefere çıkacak olan deniz ve hava taşıtlarına 418 ve 476 ila 482 </w:t>
      </w:r>
      <w:proofErr w:type="spellStart"/>
      <w:r w:rsidRPr="00A35196">
        <w:rPr>
          <w:rFonts w:ascii="Times New Roman" w:hAnsi="Times New Roman" w:cs="Times New Roman"/>
          <w:sz w:val="20"/>
          <w:szCs w:val="20"/>
        </w:rPr>
        <w:t>nci</w:t>
      </w:r>
      <w:proofErr w:type="spellEnd"/>
      <w:r w:rsidRPr="00A35196">
        <w:rPr>
          <w:rFonts w:ascii="Times New Roman" w:hAnsi="Times New Roman" w:cs="Times New Roman"/>
          <w:sz w:val="20"/>
          <w:szCs w:val="20"/>
        </w:rPr>
        <w:t xml:space="preserve"> maddeler çerçevesinde yapılacak teslimlerde eşyanın teslim edildiği,"</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p>
    <w:p w:rsidR="00A35196" w:rsidRPr="00A35196" w:rsidRDefault="00A35196" w:rsidP="00A35196">
      <w:pPr>
        <w:jc w:val="both"/>
        <w:rPr>
          <w:rFonts w:ascii="Times New Roman" w:hAnsi="Times New Roman" w:cs="Times New Roman"/>
          <w:sz w:val="20"/>
          <w:szCs w:val="20"/>
        </w:rPr>
      </w:pPr>
      <w:r w:rsidRPr="00A35196">
        <w:rPr>
          <w:rStyle w:val="Gl"/>
          <w:rFonts w:ascii="Times New Roman" w:hAnsi="Times New Roman" w:cs="Times New Roman"/>
          <w:sz w:val="20"/>
          <w:szCs w:val="20"/>
        </w:rPr>
        <w:t>MADDE 3 –</w:t>
      </w:r>
      <w:r w:rsidRPr="00A35196">
        <w:rPr>
          <w:rFonts w:ascii="Times New Roman" w:hAnsi="Times New Roman" w:cs="Times New Roman"/>
          <w:sz w:val="20"/>
          <w:szCs w:val="20"/>
        </w:rPr>
        <w:t xml:space="preserve"> Aynı Yönetmeliğin mülga 418 inci maddesi başlığı ile birlikte aşağıdaki şekilde yeniden düzenlenmiştir.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r w:rsidRPr="00A35196">
        <w:rPr>
          <w:rStyle w:val="Gl"/>
          <w:rFonts w:ascii="Times New Roman" w:hAnsi="Times New Roman" w:cs="Times New Roman"/>
          <w:sz w:val="20"/>
          <w:szCs w:val="20"/>
        </w:rPr>
        <w:t>“Deniz ve hava taşıtlarına kumanya, yağ ve yakıt dışında yapılacak teslimler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p>
    <w:p w:rsidR="00A35196" w:rsidRPr="00A35196" w:rsidRDefault="00A35196" w:rsidP="00A35196">
      <w:pPr>
        <w:jc w:val="both"/>
        <w:rPr>
          <w:rFonts w:ascii="Times New Roman" w:hAnsi="Times New Roman" w:cs="Times New Roman"/>
          <w:sz w:val="20"/>
          <w:szCs w:val="20"/>
        </w:rPr>
      </w:pPr>
      <w:r w:rsidRPr="00A35196">
        <w:rPr>
          <w:rStyle w:val="Gl"/>
          <w:rFonts w:ascii="Times New Roman" w:hAnsi="Times New Roman" w:cs="Times New Roman"/>
          <w:sz w:val="20"/>
          <w:szCs w:val="20"/>
        </w:rPr>
        <w:t>MADDE 418 –</w:t>
      </w:r>
      <w:r w:rsidRPr="00A35196">
        <w:rPr>
          <w:rFonts w:ascii="Times New Roman" w:hAnsi="Times New Roman" w:cs="Times New Roman"/>
          <w:sz w:val="20"/>
          <w:szCs w:val="20"/>
        </w:rPr>
        <w:t xml:space="preserve"> (1) 476 ila 482 </w:t>
      </w:r>
      <w:proofErr w:type="spellStart"/>
      <w:r w:rsidRPr="00A35196">
        <w:rPr>
          <w:rFonts w:ascii="Times New Roman" w:hAnsi="Times New Roman" w:cs="Times New Roman"/>
          <w:sz w:val="20"/>
          <w:szCs w:val="20"/>
        </w:rPr>
        <w:t>nci</w:t>
      </w:r>
      <w:proofErr w:type="spellEnd"/>
      <w:r w:rsidRPr="00A35196">
        <w:rPr>
          <w:rFonts w:ascii="Times New Roman" w:hAnsi="Times New Roman" w:cs="Times New Roman"/>
          <w:sz w:val="20"/>
          <w:szCs w:val="20"/>
        </w:rPr>
        <w:t xml:space="preserve"> maddeler çerçevesinde teslim edilen yakıt, yağ ve kumanya dışında, dış seferde bulunan ya da dış sefere çıkacak olan deniz ve hava taşıtlarına serbest dolaşımda bulunan işletme ve donatım eşyası teslimi ihracat hükmündedir."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r w:rsidRPr="00A35196">
        <w:rPr>
          <w:rStyle w:val="Gl"/>
          <w:rFonts w:ascii="Times New Roman" w:hAnsi="Times New Roman" w:cs="Times New Roman"/>
          <w:sz w:val="20"/>
          <w:szCs w:val="20"/>
        </w:rPr>
        <w:t>MADDE 4 –</w:t>
      </w:r>
      <w:r w:rsidRPr="00A35196">
        <w:rPr>
          <w:rFonts w:ascii="Times New Roman" w:hAnsi="Times New Roman" w:cs="Times New Roman"/>
          <w:sz w:val="20"/>
          <w:szCs w:val="20"/>
        </w:rPr>
        <w:t xml:space="preserve"> Aynı Yönetmeliğin 494 üncü maddesinin birinci fıkrasına aşağıdaki bent eklenmiştir.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“c) Götürü teminat sisteminden yararlanmak için onaylanmış kişiler tarafından verilecek teminat tutarı, teminatın ÖTV Kanununun eki (I) sayılı listenin (A) cetvelinde yer alan eşyayı da kapsaması halinde 5.000.000 Avro’dan az olamaz.”</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p>
    <w:p w:rsidR="00A35196" w:rsidRPr="00A35196" w:rsidRDefault="00A35196" w:rsidP="00A35196">
      <w:pPr>
        <w:jc w:val="both"/>
        <w:rPr>
          <w:rFonts w:ascii="Times New Roman" w:hAnsi="Times New Roman" w:cs="Times New Roman"/>
          <w:sz w:val="20"/>
          <w:szCs w:val="20"/>
        </w:rPr>
      </w:pPr>
      <w:r w:rsidRPr="00A35196">
        <w:rPr>
          <w:rStyle w:val="Gl"/>
          <w:rFonts w:ascii="Times New Roman" w:hAnsi="Times New Roman" w:cs="Times New Roman"/>
          <w:sz w:val="20"/>
          <w:szCs w:val="20"/>
        </w:rPr>
        <w:lastRenderedPageBreak/>
        <w:t>MADDE 5 –</w:t>
      </w:r>
      <w:r w:rsidRPr="00A35196">
        <w:rPr>
          <w:rFonts w:ascii="Times New Roman" w:hAnsi="Times New Roman" w:cs="Times New Roman"/>
          <w:sz w:val="20"/>
          <w:szCs w:val="20"/>
        </w:rPr>
        <w:t xml:space="preserve"> Aynı Yönetmeliğin Ek 55’indeki “Hariçte İşleme Rejimi İzni İçin Başvuru Devam Formu”nda ve Ek 56’sındaki “Hariçte İşleme Rejimi İzni Devam Formu”nda yer alan  "21. 398 inci madde" ibareleri "21. Yönetmeliğin 398 inci maddesi" şeklinde değiştirilmiştir.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r w:rsidRPr="00A35196">
        <w:rPr>
          <w:rStyle w:val="Gl"/>
          <w:rFonts w:ascii="Times New Roman" w:hAnsi="Times New Roman" w:cs="Times New Roman"/>
          <w:sz w:val="20"/>
          <w:szCs w:val="20"/>
        </w:rPr>
        <w:t>MADDE 6 –</w:t>
      </w:r>
      <w:r w:rsidRPr="00A35196">
        <w:rPr>
          <w:rFonts w:ascii="Times New Roman" w:hAnsi="Times New Roman" w:cs="Times New Roman"/>
          <w:sz w:val="20"/>
          <w:szCs w:val="20"/>
        </w:rPr>
        <w:t xml:space="preserve"> Aynı Yönetmeliğe aşağıdaki geçici madde eklenmiştir.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r w:rsidRPr="00A35196">
        <w:rPr>
          <w:rStyle w:val="Gl"/>
          <w:rFonts w:ascii="Times New Roman" w:hAnsi="Times New Roman" w:cs="Times New Roman"/>
          <w:sz w:val="20"/>
          <w:szCs w:val="20"/>
        </w:rPr>
        <w:t>“Geçici ithalatta ek süre talebi</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p>
    <w:p w:rsidR="00A35196" w:rsidRPr="00A35196" w:rsidRDefault="00A35196" w:rsidP="00A35196">
      <w:pPr>
        <w:jc w:val="both"/>
        <w:rPr>
          <w:rFonts w:ascii="Times New Roman" w:hAnsi="Times New Roman" w:cs="Times New Roman"/>
          <w:sz w:val="20"/>
          <w:szCs w:val="20"/>
        </w:rPr>
      </w:pPr>
      <w:proofErr w:type="gramStart"/>
      <w:r w:rsidRPr="00A35196">
        <w:rPr>
          <w:rStyle w:val="Gl"/>
          <w:rFonts w:ascii="Times New Roman" w:hAnsi="Times New Roman" w:cs="Times New Roman"/>
          <w:sz w:val="20"/>
          <w:szCs w:val="20"/>
        </w:rPr>
        <w:t>GEÇİCİ MADDE 4 –</w:t>
      </w:r>
      <w:r w:rsidRPr="00A35196">
        <w:rPr>
          <w:rFonts w:ascii="Times New Roman" w:hAnsi="Times New Roman" w:cs="Times New Roman"/>
          <w:sz w:val="20"/>
          <w:szCs w:val="20"/>
        </w:rPr>
        <w:t xml:space="preserve"> (1) Suriye vatandaşları tarafından Suriye’deki savaş ve olağanüstü durum nedeniyle, ülkemize getirilen ticari ve kişisel kullanıma mahsus kara taşıtları için ilgililerin, söz konusu olağanüstü durum devam ettiği sürece gümrük müdürlüklerine başvurmaları halinde, 380 inci madde kapsamında süresi içerisinde ek süre talebinde bulundukları kabul edilir ve ek süre talepleri karşılanır.”</w:t>
      </w:r>
      <w:proofErr w:type="gramEnd"/>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r w:rsidRPr="00A35196">
        <w:rPr>
          <w:rStyle w:val="Gl"/>
          <w:rFonts w:ascii="Times New Roman" w:hAnsi="Times New Roman" w:cs="Times New Roman"/>
          <w:sz w:val="20"/>
          <w:szCs w:val="20"/>
        </w:rPr>
        <w:t>MADDE 7 –</w:t>
      </w:r>
      <w:r w:rsidRPr="00A35196">
        <w:rPr>
          <w:rFonts w:ascii="Times New Roman" w:hAnsi="Times New Roman" w:cs="Times New Roman"/>
          <w:sz w:val="20"/>
          <w:szCs w:val="20"/>
        </w:rPr>
        <w:t xml:space="preserve"> Aynı Yönetmeliğe aşağıdaki geçici madde eklenmiştir.</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r w:rsidRPr="00A35196">
        <w:rPr>
          <w:rStyle w:val="Gl"/>
          <w:rFonts w:ascii="Times New Roman" w:hAnsi="Times New Roman" w:cs="Times New Roman"/>
          <w:sz w:val="20"/>
          <w:szCs w:val="20"/>
        </w:rPr>
        <w:t>“ÖTV-I.A kapsamı götürü teminat</w:t>
      </w:r>
    </w:p>
    <w:p w:rsidR="00A35196" w:rsidRPr="00A35196" w:rsidRDefault="00A35196" w:rsidP="00A35196">
      <w:pPr>
        <w:jc w:val="both"/>
        <w:rPr>
          <w:rFonts w:ascii="Times New Roman" w:hAnsi="Times New Roman" w:cs="Times New Roman"/>
          <w:sz w:val="20"/>
          <w:szCs w:val="20"/>
        </w:rPr>
      </w:pPr>
      <w:r w:rsidRPr="00A35196">
        <w:rPr>
          <w:rFonts w:ascii="Times New Roman" w:hAnsi="Times New Roman" w:cs="Times New Roman"/>
          <w:sz w:val="20"/>
          <w:szCs w:val="20"/>
        </w:rPr>
        <w:t> </w:t>
      </w:r>
      <w:proofErr w:type="gramStart"/>
      <w:r w:rsidRPr="00A35196">
        <w:rPr>
          <w:rStyle w:val="Gl"/>
          <w:rFonts w:ascii="Times New Roman" w:hAnsi="Times New Roman" w:cs="Times New Roman"/>
          <w:sz w:val="20"/>
          <w:szCs w:val="20"/>
        </w:rPr>
        <w:t>GEÇİCİ MADDE 5 –</w:t>
      </w:r>
      <w:r w:rsidRPr="00A35196">
        <w:rPr>
          <w:rFonts w:ascii="Times New Roman" w:hAnsi="Times New Roman" w:cs="Times New Roman"/>
          <w:sz w:val="20"/>
          <w:szCs w:val="20"/>
        </w:rPr>
        <w:t xml:space="preserve"> (1) 494’üncü maddenin uygulanmasında, ÖTV Kanununun eki (I) sayılı listenin (A) cetvelinde yer alan eşya için götürü teminat sisteminden faydalanmakta olan ancak 5.000.000 Avro’dan az tutarda teminat vermiş olan onaylanmış kişilerin bu eşya için götürü teminat sisteminden faydalanmaya devam etmek istemeleri halinde, mevcut teminatlarını asgari 5.000.000 Avro tutarında yeni bir teminatla değiştirmeleri veya mevcut teminatlarını asgari 5.000.000 Avro’ya tamamlamaları gerekir.”</w:t>
      </w:r>
      <w:proofErr w:type="gramEnd"/>
    </w:p>
    <w:p w:rsidR="00A35196" w:rsidRPr="00A35196" w:rsidRDefault="00A35196" w:rsidP="00A35196">
      <w:pPr>
        <w:pStyle w:val="NormalWeb"/>
        <w:rPr>
          <w:sz w:val="20"/>
          <w:szCs w:val="20"/>
        </w:rPr>
      </w:pPr>
      <w:r w:rsidRPr="00A35196">
        <w:rPr>
          <w:rStyle w:val="Gl"/>
          <w:sz w:val="20"/>
          <w:szCs w:val="20"/>
        </w:rPr>
        <w:t>MADDE 8 –</w:t>
      </w:r>
      <w:r w:rsidRPr="00A35196">
        <w:rPr>
          <w:sz w:val="20"/>
          <w:szCs w:val="20"/>
        </w:rPr>
        <w:t xml:space="preserve"> Bu Yönetmelik yayımı tarihinde yürürlüğe girer.</w:t>
      </w:r>
    </w:p>
    <w:p w:rsidR="00A35196" w:rsidRPr="00A35196" w:rsidRDefault="00A35196" w:rsidP="00A35196">
      <w:pPr>
        <w:pStyle w:val="NormalWeb"/>
        <w:rPr>
          <w:sz w:val="20"/>
          <w:szCs w:val="20"/>
        </w:rPr>
      </w:pPr>
      <w:r w:rsidRPr="00A35196">
        <w:rPr>
          <w:rStyle w:val="Gl"/>
          <w:sz w:val="20"/>
          <w:szCs w:val="20"/>
        </w:rPr>
        <w:t>MADDE 9 –</w:t>
      </w:r>
      <w:r w:rsidRPr="00A35196">
        <w:rPr>
          <w:sz w:val="20"/>
          <w:szCs w:val="20"/>
        </w:rPr>
        <w:t xml:space="preserve"> Bu Yönetmelik hükümlerini Gümrük ve Ticaret Bakanı yürütür.</w:t>
      </w:r>
    </w:p>
    <w:p w:rsidR="00A35196" w:rsidRPr="00A35196" w:rsidRDefault="00A35196" w:rsidP="00A35196">
      <w:pPr>
        <w:pStyle w:val="NormalWeb"/>
        <w:rPr>
          <w:sz w:val="20"/>
          <w:szCs w:val="20"/>
        </w:rPr>
      </w:pPr>
      <w:r w:rsidRPr="00A35196">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A35196" w:rsidRPr="00A35196">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rStyle w:val="Gl"/>
                <w:sz w:val="20"/>
                <w:szCs w:val="20"/>
              </w:rPr>
              <w:t>Yönetmeliğin Yayımlandığı Resmî Gazete'nin</w:t>
            </w:r>
          </w:p>
        </w:tc>
      </w:tr>
      <w:tr w:rsidR="00A35196" w:rsidRPr="00A35196">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rStyle w:val="Gl"/>
                <w:sz w:val="20"/>
                <w:szCs w:val="20"/>
              </w:rPr>
              <w:t>Sayısı</w:t>
            </w:r>
          </w:p>
        </w:tc>
      </w:tr>
      <w:tr w:rsidR="00A35196" w:rsidRPr="00A35196">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7/10/2009</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27369 Mükerrer</w:t>
            </w:r>
          </w:p>
        </w:tc>
      </w:tr>
      <w:tr w:rsidR="00A35196" w:rsidRPr="00A35196">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rStyle w:val="Gl"/>
                <w:sz w:val="20"/>
                <w:szCs w:val="20"/>
              </w:rPr>
              <w:t>Yönetmelikte Değişiklik Yapan Yönetmeliklerin Yayımlandığı Resmî Gazete'nin</w:t>
            </w:r>
          </w:p>
        </w:tc>
      </w:tr>
      <w:tr w:rsidR="00A35196" w:rsidRPr="00A35196">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rStyle w:val="Gl"/>
                <w:sz w:val="20"/>
                <w:szCs w:val="20"/>
              </w:rPr>
              <w:t>Sayısı</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31/3/2010</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27538</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2/7/2010</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27629</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2/12/2010</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27773</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31/12/2010</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27802</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26/3/2011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27886</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30/4/2011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27920</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23/5/2011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27942</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8-</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16/7/2011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27996</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9-</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2/11/2011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28103</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10-</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28/12/2011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28156</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lastRenderedPageBreak/>
              <w:t>11-</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31/3/2012</w:t>
            </w:r>
            <w:proofErr w:type="gramEnd"/>
            <w:r w:rsidRPr="00A3519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28250</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12-</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12/6/2012</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28321</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13-</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20/11/2012</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28473</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14-</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10/1/2013</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28524</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15-</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7/2/2013</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28552</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16-</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5/4/2013</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28609</w:t>
            </w:r>
          </w:p>
        </w:tc>
      </w:tr>
      <w:tr w:rsidR="00A35196" w:rsidRPr="00A35196">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17-</w:t>
            </w:r>
          </w:p>
        </w:tc>
        <w:tc>
          <w:tcPr>
            <w:tcW w:w="3810"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proofErr w:type="gramStart"/>
            <w:r w:rsidRPr="00A35196">
              <w:rPr>
                <w:sz w:val="20"/>
                <w:szCs w:val="20"/>
              </w:rPr>
              <w:t>15/5/2013</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A35196" w:rsidRPr="00A35196" w:rsidRDefault="00A35196">
            <w:pPr>
              <w:pStyle w:val="NormalWeb"/>
              <w:jc w:val="center"/>
              <w:rPr>
                <w:sz w:val="20"/>
                <w:szCs w:val="20"/>
              </w:rPr>
            </w:pPr>
            <w:r w:rsidRPr="00A35196">
              <w:rPr>
                <w:sz w:val="20"/>
                <w:szCs w:val="20"/>
              </w:rPr>
              <w:t>28648</w:t>
            </w:r>
          </w:p>
        </w:tc>
      </w:tr>
    </w:tbl>
    <w:p w:rsidR="00A35196" w:rsidRPr="00A35196" w:rsidRDefault="00A35196" w:rsidP="0072024B">
      <w:pPr>
        <w:spacing w:after="0" w:line="280" w:lineRule="atLeast"/>
        <w:jc w:val="both"/>
        <w:rPr>
          <w:rFonts w:ascii="Times New Roman" w:hAnsi="Times New Roman" w:cs="Times New Roman"/>
          <w:sz w:val="20"/>
          <w:szCs w:val="20"/>
        </w:rPr>
      </w:pPr>
    </w:p>
    <w:sectPr w:rsidR="00A35196" w:rsidRPr="00A3519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0E72F9"/>
    <w:rsid w:val="001247BF"/>
    <w:rsid w:val="001917EB"/>
    <w:rsid w:val="002950D7"/>
    <w:rsid w:val="003F0A2F"/>
    <w:rsid w:val="003F0E00"/>
    <w:rsid w:val="00411676"/>
    <w:rsid w:val="00471995"/>
    <w:rsid w:val="004C64B0"/>
    <w:rsid w:val="00627628"/>
    <w:rsid w:val="00630C78"/>
    <w:rsid w:val="0072024B"/>
    <w:rsid w:val="0072766F"/>
    <w:rsid w:val="007420E4"/>
    <w:rsid w:val="007708A4"/>
    <w:rsid w:val="00846A18"/>
    <w:rsid w:val="0085186D"/>
    <w:rsid w:val="00867B1E"/>
    <w:rsid w:val="008E6D17"/>
    <w:rsid w:val="00A35196"/>
    <w:rsid w:val="00AA786A"/>
    <w:rsid w:val="00AF4CAE"/>
    <w:rsid w:val="00B159E5"/>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656</Words>
  <Characters>3743</Characters>
  <Application>Microsoft Office Word</Application>
  <DocSecurity>0</DocSecurity>
  <Lines>31</Lines>
  <Paragraphs>8</Paragraphs>
  <ScaleCrop>false</ScaleCrop>
  <Company>TURMOB</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cp:revision>
  <dcterms:created xsi:type="dcterms:W3CDTF">2013-06-03T05:31:00Z</dcterms:created>
  <dcterms:modified xsi:type="dcterms:W3CDTF">2013-06-12T05:34:00Z</dcterms:modified>
</cp:coreProperties>
</file>