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893744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893744" w:rsidRDefault="00120B8D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FA30A2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28683</w:t>
      </w:r>
      <w:proofErr w:type="gramEnd"/>
    </w:p>
    <w:p w:rsidR="003F0E00" w:rsidRDefault="003F0E00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3660E" w:rsidRDefault="00E3660E" w:rsidP="00E3660E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Ekonomi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E3660E" w:rsidRDefault="00E3660E" w:rsidP="00E3660E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E3660E" w:rsidRDefault="00E3660E" w:rsidP="00E3660E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YURT 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INDA FUAR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</w:t>
      </w:r>
    </w:p>
    <w:p w:rsidR="00E3660E" w:rsidRDefault="00E3660E" w:rsidP="00E3660E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HRACAT: 2010/5)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</w:t>
      </w:r>
    </w:p>
    <w:p w:rsidR="00E3660E" w:rsidRDefault="00E3660E" w:rsidP="00E3660E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HRACAT: 2013/4)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7/5/2010</w:t>
      </w:r>
      <w:proofErr w:type="gramEnd"/>
      <w:r>
        <w:rPr>
          <w:sz w:val="18"/>
          <w:szCs w:val="18"/>
        </w:rPr>
        <w:t xml:space="preserve"> tarihli ve 27574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Fuar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zenlenmesine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erlendirilmesine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hracat: 2010/5)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bent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p)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deme: Destekleme ve Fiyat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stikrar Fonundan ihracata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devlet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fazla ve/veya yersiz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demeyi,</w:t>
      </w:r>
      <w:r>
        <w:rPr>
          <w:sz w:val="18"/>
          <w:szCs w:val="18"/>
        </w:rPr>
        <w:t>”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belgenin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9 uncu maddenin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asgari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Milli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Organizasyonu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”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Belge sahibi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rlerden B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belgeye sahip olanlar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belgeye sahip olanlar en az on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fuar organizasyonunu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9 uncu maddenin yedinci, sekizinci, dokuzuncu ve onuncu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asgari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lamayan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fuar organizasyonlar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kapsamda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  <w:r>
        <w:rPr>
          <w:sz w:val="18"/>
          <w:szCs w:val="18"/>
        </w:rPr>
        <w:t>”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9 uncu maddesinin </w:t>
      </w:r>
      <w:proofErr w:type="spellStart"/>
      <w:r>
        <w:rPr>
          <w:sz w:val="18"/>
          <w:szCs w:val="18"/>
        </w:rPr>
        <w:t>onbirinci</w:t>
      </w:r>
      <w:proofErr w:type="spellEnd"/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(11) Bu maddenin yedinci, sekizinci, dokuzuncu ve onuncu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asgari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fuar destek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yerine getirip getirmedi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hususu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tabi tutulur.</w:t>
      </w:r>
      <w:r>
        <w:rPr>
          <w:sz w:val="18"/>
          <w:szCs w:val="18"/>
        </w:rPr>
        <w:t>”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(4)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tespiti ve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gerekli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dememesi halinde, 15 inci maddede belirtilen teminat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ncelikli olarak bu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rlerin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Fuar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Desteklenmesine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fiillerde bulunarak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</w:t>
      </w:r>
      <w:r>
        <w:rPr>
          <w:sz w:val="18"/>
          <w:szCs w:val="18"/>
        </w:rPr>
        <w:t>ğ</w:t>
      </w:r>
      <w:r>
        <w:rPr>
          <w:sz w:val="18"/>
          <w:szCs w:val="18"/>
        </w:rPr>
        <w:t>duriyetlerine sebep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hukuki yollarla tespit edilmesi ve ma</w:t>
      </w:r>
      <w:r>
        <w:rPr>
          <w:sz w:val="18"/>
          <w:szCs w:val="18"/>
        </w:rPr>
        <w:t>ğ</w:t>
      </w:r>
      <w:r>
        <w:rPr>
          <w:sz w:val="18"/>
          <w:szCs w:val="18"/>
        </w:rPr>
        <w:t>duriyete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bedelin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rden tahsil edilmesinin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belge veya belgelerinin iptal edilip edilmemelerine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bu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ma</w:t>
      </w:r>
      <w:r>
        <w:rPr>
          <w:sz w:val="18"/>
          <w:szCs w:val="18"/>
        </w:rPr>
        <w:t>ğ</w:t>
      </w:r>
      <w:r>
        <w:rPr>
          <w:sz w:val="18"/>
          <w:szCs w:val="18"/>
        </w:rPr>
        <w:t>duriyetin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(1)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rlerden;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sahibi olanlar 150 bin ABD Dolar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sahibi olanlar 250 bin ABD Dolar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belge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bulunanlar 500 bin ABD Dolar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</w:t>
      </w:r>
      <w:proofErr w:type="gramEnd"/>
      <w:r>
        <w:rPr>
          <w:sz w:val="18"/>
          <w:szCs w:val="18"/>
        </w:rPr>
        <w:t xml:space="preserve"> nakit paray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T.C. Ziraat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Muhtelif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lar-Bloke Paralar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teminat olarak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veya bu tutardaki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resiz </w:t>
      </w:r>
      <w:proofErr w:type="spellStart"/>
      <w:r>
        <w:rPr>
          <w:sz w:val="18"/>
          <w:szCs w:val="18"/>
        </w:rPr>
        <w:t>kat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banka teminat mektubunu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teslim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firmalar,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teminat mektuplar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yenilenmesinin talep edilmesi durumunda teminat mektubunu yenilemek,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ise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miktar kadar bedeli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rmak veya bu bedel kadar </w:t>
      </w:r>
      <w:proofErr w:type="spellStart"/>
      <w:r>
        <w:rPr>
          <w:sz w:val="18"/>
          <w:szCs w:val="18"/>
        </w:rPr>
        <w:t>kat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banka teminat mektubunu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teslim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Bildirim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yerine getirmeyen organizat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rlerin belgeleri iptal edilir.</w:t>
      </w:r>
      <w:r>
        <w:rPr>
          <w:sz w:val="18"/>
          <w:szCs w:val="18"/>
        </w:rPr>
        <w:t>”</w:t>
      </w:r>
    </w:p>
    <w:p w:rsidR="00E3660E" w:rsidRDefault="00E3660E" w:rsidP="00E3660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E3660E" w:rsidRDefault="00E3660E" w:rsidP="00E3660E">
      <w:pPr>
        <w:pStyle w:val="3-NormalYaz"/>
        <w:spacing w:line="240" w:lineRule="exact"/>
        <w:ind w:firstLine="566"/>
        <w:rPr>
          <w:rStyle w:val="Normal1"/>
          <w:rFonts w:eastAsia="ヒラギノ明朝Pro W3"/>
          <w:b/>
          <w:sz w:val="18"/>
          <w:lang w:val="tr-TR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Ekonomi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3660E" w:rsidRDefault="00E3660E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E3660E" w:rsidSect="006276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D93" w:rsidRDefault="00DD7D93" w:rsidP="00CE6B7C">
      <w:pPr>
        <w:spacing w:after="0" w:line="240" w:lineRule="auto"/>
      </w:pPr>
      <w:r>
        <w:separator/>
      </w:r>
    </w:p>
  </w:endnote>
  <w:endnote w:type="continuationSeparator" w:id="0">
    <w:p w:rsidR="00DD7D93" w:rsidRDefault="00DD7D9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BC1244">
        <w:pPr>
          <w:pStyle w:val="Altbilgi"/>
          <w:jc w:val="center"/>
        </w:pPr>
        <w:fldSimple w:instr=" PAGE   \* MERGEFORMAT ">
          <w:r w:rsidR="00E3660E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D93" w:rsidRDefault="00DD7D93" w:rsidP="00CE6B7C">
      <w:pPr>
        <w:spacing w:after="0" w:line="240" w:lineRule="auto"/>
      </w:pPr>
      <w:r>
        <w:separator/>
      </w:r>
    </w:p>
  </w:footnote>
  <w:footnote w:type="continuationSeparator" w:id="0">
    <w:p w:rsidR="00DD7D93" w:rsidRDefault="00DD7D93" w:rsidP="00CE6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D7DBE"/>
    <w:rsid w:val="000E72F9"/>
    <w:rsid w:val="00120B8D"/>
    <w:rsid w:val="001247BF"/>
    <w:rsid w:val="00152242"/>
    <w:rsid w:val="001917EB"/>
    <w:rsid w:val="002950D7"/>
    <w:rsid w:val="003F0A2F"/>
    <w:rsid w:val="003F0E00"/>
    <w:rsid w:val="00411676"/>
    <w:rsid w:val="00424401"/>
    <w:rsid w:val="00471995"/>
    <w:rsid w:val="004C64B0"/>
    <w:rsid w:val="00627628"/>
    <w:rsid w:val="00630C78"/>
    <w:rsid w:val="0072024B"/>
    <w:rsid w:val="0072766F"/>
    <w:rsid w:val="007420E4"/>
    <w:rsid w:val="007708A4"/>
    <w:rsid w:val="00846A18"/>
    <w:rsid w:val="0085186D"/>
    <w:rsid w:val="00867B1E"/>
    <w:rsid w:val="0087102D"/>
    <w:rsid w:val="00893744"/>
    <w:rsid w:val="008C25B5"/>
    <w:rsid w:val="008E2DD9"/>
    <w:rsid w:val="008E6D17"/>
    <w:rsid w:val="00951485"/>
    <w:rsid w:val="00980465"/>
    <w:rsid w:val="009857E1"/>
    <w:rsid w:val="0099686A"/>
    <w:rsid w:val="00A35196"/>
    <w:rsid w:val="00AA786A"/>
    <w:rsid w:val="00AC0A86"/>
    <w:rsid w:val="00AF4CAE"/>
    <w:rsid w:val="00B159E5"/>
    <w:rsid w:val="00B9274C"/>
    <w:rsid w:val="00BC1244"/>
    <w:rsid w:val="00C05E0B"/>
    <w:rsid w:val="00C0738B"/>
    <w:rsid w:val="00C44A38"/>
    <w:rsid w:val="00C86466"/>
    <w:rsid w:val="00CC7F48"/>
    <w:rsid w:val="00CD7106"/>
    <w:rsid w:val="00CE6B7C"/>
    <w:rsid w:val="00D177BA"/>
    <w:rsid w:val="00D32650"/>
    <w:rsid w:val="00D35A33"/>
    <w:rsid w:val="00D41BC0"/>
    <w:rsid w:val="00DD7D93"/>
    <w:rsid w:val="00DF3052"/>
    <w:rsid w:val="00E3660E"/>
    <w:rsid w:val="00EB1FA7"/>
    <w:rsid w:val="00F01301"/>
    <w:rsid w:val="00F83100"/>
    <w:rsid w:val="00FA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551</Words>
  <Characters>3144</Characters>
  <Application>Microsoft Office Word</Application>
  <DocSecurity>0</DocSecurity>
  <Lines>26</Lines>
  <Paragraphs>7</Paragraphs>
  <ScaleCrop>false</ScaleCrop>
  <Company>TURMOB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52</cp:revision>
  <cp:lastPrinted>2013-06-18T05:31:00Z</cp:lastPrinted>
  <dcterms:created xsi:type="dcterms:W3CDTF">2013-06-03T05:31:00Z</dcterms:created>
  <dcterms:modified xsi:type="dcterms:W3CDTF">2013-06-20T05:32:00Z</dcterms:modified>
</cp:coreProperties>
</file>