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E2035D" w:rsidRDefault="00627628" w:rsidP="00CE6B7C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E2035D" w:rsidRDefault="00B65A7C" w:rsidP="00CE6B7C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2035D">
        <w:rPr>
          <w:rFonts w:ascii="Times New Roman" w:hAnsi="Times New Roman" w:cs="Times New Roman"/>
          <w:b/>
          <w:sz w:val="20"/>
          <w:szCs w:val="20"/>
          <w:u w:val="single"/>
        </w:rPr>
        <w:t>21</w:t>
      </w:r>
      <w:r w:rsidR="00120B8D" w:rsidRPr="00E2035D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FA30A2" w:rsidRPr="00E2035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E2035D">
        <w:rPr>
          <w:rFonts w:ascii="Times New Roman" w:hAnsi="Times New Roman" w:cs="Times New Roman"/>
          <w:b/>
          <w:sz w:val="20"/>
          <w:szCs w:val="20"/>
          <w:u w:val="single"/>
        </w:rPr>
        <w:t xml:space="preserve">Haziran 2013, </w:t>
      </w:r>
      <w:r w:rsidR="000370C9" w:rsidRPr="00E20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20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20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20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20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20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20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E20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E2035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E2035D">
        <w:rPr>
          <w:rFonts w:ascii="Times New Roman" w:hAnsi="Times New Roman" w:cs="Times New Roman"/>
          <w:b/>
          <w:sz w:val="20"/>
          <w:szCs w:val="20"/>
          <w:u w:val="single"/>
        </w:rPr>
        <w:t>Sayı : 28684</w:t>
      </w:r>
      <w:proofErr w:type="gramEnd"/>
    </w:p>
    <w:p w:rsidR="003F0E00" w:rsidRPr="00E2035D" w:rsidRDefault="003F0E00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Ekonomi Bakanlığından:</w:t>
      </w:r>
    </w:p>
    <w:p w:rsidR="00E2035D" w:rsidRPr="00E2035D" w:rsidRDefault="00E2035D" w:rsidP="00E2035D">
      <w:pPr>
        <w:spacing w:before="56" w:after="56" w:line="24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before="56" w:after="56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TÜRK ÜRÜNLERİNİN İHRACATININ ARTTIRILMASINA YÖNELİK</w:t>
      </w:r>
    </w:p>
    <w:p w:rsidR="00E2035D" w:rsidRPr="00E2035D" w:rsidRDefault="00E2035D" w:rsidP="00E2035D">
      <w:pPr>
        <w:spacing w:before="56" w:after="56" w:line="24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TEKNİK MEVZUATI HAZIRLAYACAK KURUMLARIN</w:t>
      </w:r>
    </w:p>
    <w:p w:rsidR="00E2035D" w:rsidRPr="00E2035D" w:rsidRDefault="00E2035D" w:rsidP="00E2035D">
      <w:pPr>
        <w:spacing w:before="56" w:after="56" w:line="24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BELİRLENMESİNE İLİŞKİN KARARIN EKİNDE</w:t>
      </w:r>
    </w:p>
    <w:p w:rsidR="00E2035D" w:rsidRPr="00E2035D" w:rsidRDefault="00E2035D" w:rsidP="00E2035D">
      <w:pPr>
        <w:spacing w:before="56" w:after="56" w:line="24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YAPILAN DÜZENLEMENİN DUYURULMASI</w:t>
      </w:r>
    </w:p>
    <w:p w:rsidR="00E2035D" w:rsidRPr="00E2035D" w:rsidRDefault="00E2035D" w:rsidP="00E2035D">
      <w:pPr>
        <w:spacing w:before="56" w:after="56" w:line="24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HAKKINDA TEBLİĞ</w:t>
      </w:r>
    </w:p>
    <w:p w:rsidR="00E2035D" w:rsidRPr="00E2035D" w:rsidRDefault="00E2035D" w:rsidP="00E2035D">
      <w:pPr>
        <w:spacing w:before="56" w:after="170" w:line="240" w:lineRule="exac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(ÜRÜN GÜVENLİĞİ VE DENETİMİ: 2013/28)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Amaç ve kapsam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1 – </w:t>
      </w: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(1) </w:t>
      </w:r>
      <w:proofErr w:type="gramStart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15/1/1997</w:t>
      </w:r>
      <w:proofErr w:type="gramEnd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tarihli ve 97/9196 sayılı Bakanlar Kurulu Kararı ile yürürlüğe konulan Türk Ürünlerinin İhracatının Arttırılmasına Yönelik Teknik Mevzuatı Hazırlayacak Kurumların Belirlenmesine İlişkin Kararın 2 </w:t>
      </w:r>
      <w:proofErr w:type="spellStart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nci</w:t>
      </w:r>
      <w:proofErr w:type="spellEnd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maddesinde verilen yetkiye istinaden, Karar ekinin Ekonomi Bakanlığınca yeniden belirlenen 12, 15, 19 ve 23 üncü bölümlerindeki sorumlu/koordinatör kuruluşlar Ek 1’de yer almaktadır.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Protokol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2 – </w:t>
      </w: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(1) Kuruluşlar arasında mevzuat, personel, </w:t>
      </w:r>
      <w:proofErr w:type="spellStart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laboratuvar</w:t>
      </w:r>
      <w:proofErr w:type="spellEnd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, </w:t>
      </w:r>
      <w:proofErr w:type="gramStart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ekipman</w:t>
      </w:r>
      <w:proofErr w:type="gramEnd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devri gibi hususlar yapılacak protokol ile belirlenir.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Yürürlük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 xml:space="preserve">MADDE 3 – </w:t>
      </w: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(1) Bu Tebliğin;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a) Ek 1’inde yer alan Tablonun (19) numaralı satırı 11/4/2013 tarihinden itibaren geçerli olmak üzere yayımı tarihinde, Tablonun diğer </w:t>
      </w:r>
      <w:proofErr w:type="gramStart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satırları  31</w:t>
      </w:r>
      <w:proofErr w:type="gramEnd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/10/2013 tarihinde,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b) Diğer hükümleri yayımı tarihinde,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yürürlüğe</w:t>
      </w:r>
      <w:proofErr w:type="gramEnd"/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girer.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Yürütme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MADDE 4 –</w:t>
      </w: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 xml:space="preserve"> (1) Bu Tebliğ hükümlerini Ekonomi Bakanı yürütür.</w:t>
      </w:r>
    </w:p>
    <w:p w:rsidR="00E2035D" w:rsidRPr="00E2035D" w:rsidRDefault="00E2035D" w:rsidP="00E2035D">
      <w:pPr>
        <w:spacing w:before="56" w:after="56" w:line="240" w:lineRule="exact"/>
        <w:ind w:firstLine="566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E2035D" w:rsidRPr="00E2035D" w:rsidRDefault="00E2035D" w:rsidP="00E2035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tr-TR"/>
        </w:rPr>
        <w:t>Ek- 1</w:t>
      </w:r>
    </w:p>
    <w:p w:rsidR="00E2035D" w:rsidRPr="00E2035D" w:rsidRDefault="00E2035D" w:rsidP="00E2035D">
      <w:pPr>
        <w:spacing w:before="100" w:beforeAutospacing="1" w:after="100" w:afterAutospacing="1" w:line="24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2035D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7"/>
        <w:gridCol w:w="5008"/>
      </w:tblGrid>
      <w:tr w:rsidR="00E2035D" w:rsidRPr="00E2035D">
        <w:trPr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br w:type="page"/>
            </w: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Avrupa Birliği Teknik Mevzuatı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Konu Başlığı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Koordinatör Kurumlar ve Çalışmalara Katkıda Bulunacak Diğer Kurumlar</w:t>
            </w:r>
          </w:p>
        </w:tc>
      </w:tr>
      <w:tr w:rsidR="00E2035D" w:rsidRPr="00E2035D">
        <w:trPr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12. Gıda Maddeleri  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lastRenderedPageBreak/>
              <w:t xml:space="preserve">    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     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- Emzik ve biberon başlığı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lastRenderedPageBreak/>
              <w:t xml:space="preserve">Koordinatör Kurum: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Gıda, Tarım ve Hayvancılık Bakanlığı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Katkıda Bulunacak Kurumlar: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Ekonomi Bakanlığı, Gümrük ve Ticaret Bakanlığı, Kalkınma Bakanlığı, Sağlık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 xml:space="preserve">Bakanlığı 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Koordinatör Kurumlar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: Gıda, Tarım ve Hayvancılık Bakanlığı, Gümrük ve Ticaret Bakanlığı 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Katkıda Bulunacak Kurumlar: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Ekonomi Bakanlığı, Sağlık Bakanlığı</w:t>
            </w:r>
          </w:p>
        </w:tc>
      </w:tr>
      <w:tr w:rsidR="00E2035D" w:rsidRPr="00E2035D">
        <w:trPr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15. Tehlikeli Maddeler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- Deterjanlar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Koordinatör Kurum: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Çevre ve Şehircilik Bakanlığı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Katkıda Bulunacak Kurumlar: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Çalışma ve Sosyal Güvenlik Bakanlığı, Ekonomi Bakanlığı, Gıda, Tarım ve Hayvancılık Bakanlığı, Gümrük ve Ticaret Bakanlığı, İçişleri Bakanlığı, Kalkınma Bakanlığı,</w:t>
            </w: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Sağlık Bakanlığı 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Koordinatör Kurum:</w:t>
            </w:r>
            <w:r w:rsidRPr="00E203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Gümrük ve Ticaret Bakanlığı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Katkıda Bulunacak Kurumlar:</w:t>
            </w: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Çevre ve Şehircilik Bakanlığı, Ekonomi Bakanlığı, Sağlık Bakanlığı </w:t>
            </w:r>
          </w:p>
        </w:tc>
      </w:tr>
      <w:tr w:rsidR="00E2035D" w:rsidRPr="00E2035D">
        <w:trPr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tr-TR"/>
              </w:rPr>
              <w:t>19. Ticarette Teknik Engellerin Kaldırılmasına İlişkin Genel Hükümler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tr-TR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tr-TR"/>
              </w:rPr>
              <w:t> 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 w:eastAsia="tr-TR"/>
              </w:rPr>
              <w:t>- Genel Ürün Güvenliği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sv-SE" w:eastAsia="tr-TR"/>
              </w:rPr>
              <w:t> 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tr-TR"/>
              </w:rPr>
              <w:t xml:space="preserve">Koordinatör Kurum: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tr-TR"/>
              </w:rPr>
              <w:t>Ekonomi Bakanlığı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sv-SE" w:eastAsia="tr-TR"/>
              </w:rPr>
              <w:t>Katkıda Bulunacak Kurumlar: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tr-TR"/>
              </w:rPr>
              <w:t xml:space="preserve"> Bilim, Sanayi ve Teknoloji Bakanlığı, Gümrük ve Ticaret Bakanlığı, Kalkınma Bakanlığı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/>
              </w:rPr>
              <w:t> 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 w:eastAsia="tr-TR"/>
              </w:rPr>
              <w:t xml:space="preserve">Koordinatör Kurumlar: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tr-TR"/>
              </w:rPr>
              <w:t xml:space="preserve">Ekonomi Bakanlığı , Gümrük ve Ticaret Bakanlığı </w:t>
            </w:r>
          </w:p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v-SE" w:eastAsia="tr-TR"/>
              </w:rPr>
              <w:t>Katkıda Bulunacak Kurumlar: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v-SE" w:eastAsia="tr-TR"/>
              </w:rPr>
              <w:t xml:space="preserve"> Bilim Sanayi ve Teknoloji Bakanlığı</w:t>
            </w:r>
          </w:p>
        </w:tc>
      </w:tr>
      <w:tr w:rsidR="00E2035D" w:rsidRPr="00E2035D">
        <w:trPr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23. Oyuncaklar</w:t>
            </w:r>
          </w:p>
        </w:tc>
        <w:tc>
          <w:tcPr>
            <w:tcW w:w="5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5D" w:rsidRPr="00E2035D" w:rsidRDefault="00E2035D" w:rsidP="00E2035D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Koordinatör Kurum: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Gümrük ve Ticaret Bakanlığı</w:t>
            </w:r>
          </w:p>
          <w:p w:rsidR="00E2035D" w:rsidRPr="00E2035D" w:rsidRDefault="00E2035D" w:rsidP="00E2035D">
            <w:pPr>
              <w:tabs>
                <w:tab w:val="left" w:pos="567"/>
              </w:tabs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E203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Katkıda Bulunacak Kurum: </w:t>
            </w:r>
            <w:r w:rsidRPr="00E20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Ekonomi Bakanlığı, Kalkınma Bakanlığı, Sağlık Bakanlığı</w:t>
            </w:r>
          </w:p>
        </w:tc>
      </w:tr>
    </w:tbl>
    <w:p w:rsidR="00E2035D" w:rsidRPr="00E2035D" w:rsidRDefault="00E2035D" w:rsidP="00CE6B7C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E2035D" w:rsidRPr="00E2035D" w:rsidSect="006276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652" w:rsidRDefault="00F17652" w:rsidP="00CE6B7C">
      <w:pPr>
        <w:spacing w:after="0" w:line="240" w:lineRule="auto"/>
      </w:pPr>
      <w:r>
        <w:separator/>
      </w:r>
    </w:p>
  </w:endnote>
  <w:endnote w:type="continuationSeparator" w:id="0">
    <w:p w:rsidR="00F17652" w:rsidRDefault="00F17652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15819">
        <w:pPr>
          <w:pStyle w:val="Altbilgi"/>
          <w:jc w:val="center"/>
        </w:pPr>
        <w:fldSimple w:instr=" PAGE   \* MERGEFORMAT ">
          <w:r w:rsidR="00E2035D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652" w:rsidRDefault="00F17652" w:rsidP="00CE6B7C">
      <w:pPr>
        <w:spacing w:after="0" w:line="240" w:lineRule="auto"/>
      </w:pPr>
      <w:r>
        <w:separator/>
      </w:r>
    </w:p>
  </w:footnote>
  <w:footnote w:type="continuationSeparator" w:id="0">
    <w:p w:rsidR="00F17652" w:rsidRDefault="00F17652" w:rsidP="00CE6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5819"/>
    <w:rsid w:val="000370C9"/>
    <w:rsid w:val="00073B7C"/>
    <w:rsid w:val="000D7DBE"/>
    <w:rsid w:val="000E37F2"/>
    <w:rsid w:val="000E72F9"/>
    <w:rsid w:val="00120B8D"/>
    <w:rsid w:val="001247BF"/>
    <w:rsid w:val="0012501B"/>
    <w:rsid w:val="00152242"/>
    <w:rsid w:val="001917EB"/>
    <w:rsid w:val="0022592F"/>
    <w:rsid w:val="002950D7"/>
    <w:rsid w:val="003F0A2F"/>
    <w:rsid w:val="003F0E00"/>
    <w:rsid w:val="00411676"/>
    <w:rsid w:val="00424401"/>
    <w:rsid w:val="00471995"/>
    <w:rsid w:val="00482506"/>
    <w:rsid w:val="004C64B0"/>
    <w:rsid w:val="004E3D3E"/>
    <w:rsid w:val="005A4193"/>
    <w:rsid w:val="005E4C07"/>
    <w:rsid w:val="006179B6"/>
    <w:rsid w:val="00627628"/>
    <w:rsid w:val="00630C78"/>
    <w:rsid w:val="006C09BF"/>
    <w:rsid w:val="007114EF"/>
    <w:rsid w:val="0072024B"/>
    <w:rsid w:val="0072766F"/>
    <w:rsid w:val="007309FF"/>
    <w:rsid w:val="007420E4"/>
    <w:rsid w:val="007708A4"/>
    <w:rsid w:val="00846A18"/>
    <w:rsid w:val="0085186D"/>
    <w:rsid w:val="00867B1E"/>
    <w:rsid w:val="0087102D"/>
    <w:rsid w:val="00893744"/>
    <w:rsid w:val="008C25B5"/>
    <w:rsid w:val="008E2DD9"/>
    <w:rsid w:val="008E6D17"/>
    <w:rsid w:val="00951485"/>
    <w:rsid w:val="00980465"/>
    <w:rsid w:val="009857E1"/>
    <w:rsid w:val="0099686A"/>
    <w:rsid w:val="00A35196"/>
    <w:rsid w:val="00AA786A"/>
    <w:rsid w:val="00AC0A86"/>
    <w:rsid w:val="00AF4CAE"/>
    <w:rsid w:val="00B159E5"/>
    <w:rsid w:val="00B65A7C"/>
    <w:rsid w:val="00B9274C"/>
    <w:rsid w:val="00BC1244"/>
    <w:rsid w:val="00BD1E1C"/>
    <w:rsid w:val="00C05E0B"/>
    <w:rsid w:val="00C0738B"/>
    <w:rsid w:val="00C44A38"/>
    <w:rsid w:val="00C62ADE"/>
    <w:rsid w:val="00C86466"/>
    <w:rsid w:val="00CC7F48"/>
    <w:rsid w:val="00CD7106"/>
    <w:rsid w:val="00CE6B7C"/>
    <w:rsid w:val="00D177BA"/>
    <w:rsid w:val="00D32650"/>
    <w:rsid w:val="00D35A33"/>
    <w:rsid w:val="00D41BC0"/>
    <w:rsid w:val="00DD7D93"/>
    <w:rsid w:val="00DF3052"/>
    <w:rsid w:val="00E2035D"/>
    <w:rsid w:val="00E3660E"/>
    <w:rsid w:val="00EB1FA7"/>
    <w:rsid w:val="00F01301"/>
    <w:rsid w:val="00F17652"/>
    <w:rsid w:val="00F83100"/>
    <w:rsid w:val="00FA30A2"/>
    <w:rsid w:val="00FE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7">
    <w:name w:val="heading 7"/>
    <w:basedOn w:val="Normal"/>
    <w:link w:val="Balk7Char"/>
    <w:uiPriority w:val="9"/>
    <w:qFormat/>
    <w:rsid w:val="00B65A7C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iPriority w:val="99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rsid w:val="00B65A7C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B65A7C"/>
  </w:style>
  <w:style w:type="paragraph" w:customStyle="1" w:styleId="3-normalyaz0">
    <w:name w:val="3-normalyaz"/>
    <w:basedOn w:val="Normal"/>
    <w:rsid w:val="00B6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B65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5A7C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B65A7C"/>
  </w:style>
  <w:style w:type="paragraph" w:customStyle="1" w:styleId="2-ortabaslk0">
    <w:name w:val="2-ortabaslk"/>
    <w:basedOn w:val="Normal"/>
    <w:rsid w:val="00E2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403</Words>
  <Characters>2303</Characters>
  <Application>Microsoft Office Word</Application>
  <DocSecurity>0</DocSecurity>
  <Lines>19</Lines>
  <Paragraphs>5</Paragraphs>
  <ScaleCrop>false</ScaleCrop>
  <Company>TURMOB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64</cp:revision>
  <cp:lastPrinted>2013-06-18T05:31:00Z</cp:lastPrinted>
  <dcterms:created xsi:type="dcterms:W3CDTF">2013-06-03T05:31:00Z</dcterms:created>
  <dcterms:modified xsi:type="dcterms:W3CDTF">2013-06-21T05:33:00Z</dcterms:modified>
</cp:coreProperties>
</file>