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7BFC" w:rsidRDefault="00627628" w:rsidP="006B04AF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667BFC" w:rsidRDefault="003364E7" w:rsidP="006B04AF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472BF0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9A0CB4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667BFC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72BF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472BF0">
        <w:rPr>
          <w:rFonts w:ascii="Times New Roman" w:hAnsi="Times New Roman" w:cs="Times New Roman"/>
          <w:b/>
          <w:sz w:val="20"/>
          <w:szCs w:val="20"/>
          <w:u w:val="single"/>
        </w:rPr>
        <w:t>Sayı : 28702</w:t>
      </w:r>
      <w:proofErr w:type="gramEnd"/>
    </w:p>
    <w:p w:rsidR="00887767" w:rsidRDefault="00887767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472BF0" w:rsidRDefault="00472BF0" w:rsidP="00472BF0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472BF0" w:rsidRDefault="00472BF0" w:rsidP="00472BF0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EXPO 2016 ANTALYA AJANSI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GORTA, AKRED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TASYON,</w:t>
      </w:r>
    </w:p>
    <w:p w:rsidR="00472BF0" w:rsidRDefault="00472BF0" w:rsidP="00472BF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YET HAKLARI VE GENEL</w:t>
      </w:r>
    </w:p>
    <w:p w:rsidR="00472BF0" w:rsidRDefault="00472BF0" w:rsidP="00472BF0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472BF0" w:rsidRDefault="00472BF0" w:rsidP="00472BF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Dayanak,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ve Hedefler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2016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olan </w:t>
      </w:r>
      <w:r>
        <w:rPr>
          <w:sz w:val="18"/>
          <w:szCs w:val="18"/>
        </w:rPr>
        <w:t>“Ç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temal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Tescilli Evrensel Botanik Sergisine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sigorta, akreditasyon,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genel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ile ilgili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nelik;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bayilerin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klerini, izinleri,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sigortalanmas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ticari faaliyetleri, etkinlikleri,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akreditasyon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31/10/2012</w:t>
      </w:r>
      <w:proofErr w:type="gramEnd"/>
      <w:r>
        <w:rPr>
          <w:sz w:val="18"/>
          <w:szCs w:val="18"/>
        </w:rPr>
        <w:t xml:space="preserve"> tarihli ve 6358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EXPO 2016 Antalya Kanununun 4, 11, 12 ve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Ajans: EXPO 2016 Antalya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AIPH: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Bitkileri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Bayi: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imzalayarak ticari faaliyet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BIE: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Sergiler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rosunu,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EXPO 2016 Antalya: 2016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olan </w:t>
      </w:r>
      <w:r>
        <w:rPr>
          <w:sz w:val="18"/>
          <w:szCs w:val="18"/>
        </w:rPr>
        <w:t>“Ç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temal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Tescilli Evrensel Botanik Sergisini,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Kanun: EXPO 2016 Antalya Kanununu,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bayileri,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mesi: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akdetmeye yetkili temsilci ile Sergi Komiseri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belgeyi,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r: EXPO 2016 Antalya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davet edilmemi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bu nedenle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ait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kendi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hizmetlerini sergileyenleri,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davetini kabul ederek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Sergi Komiseri: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Sergilere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BIE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atanan EXPO 2016 Antalya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Sekreterini,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komiseri: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eden ve resmen atanan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revliyi,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tema, ilke ve hedefler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genel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</w:t>
      </w:r>
      <w:r>
        <w:rPr>
          <w:sz w:val="18"/>
          <w:szCs w:val="18"/>
        </w:rPr>
        <w:t>”</w:t>
      </w:r>
      <w:r>
        <w:rPr>
          <w:sz w:val="18"/>
          <w:szCs w:val="18"/>
        </w:rPr>
        <w:t>tur.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genel ilkesi,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Gelecek Nesiller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Ye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</w:t>
      </w:r>
      <w:r>
        <w:rPr>
          <w:sz w:val="18"/>
          <w:szCs w:val="18"/>
        </w:rPr>
        <w:t>”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resel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vurgulanmas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gelecek nesillere etkisinin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bilinci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yenilenebilir enerjinin ve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plana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temel konular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hedefleri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Yerel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evresel problemleri belirlemek ve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 sunmak.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Gelecek nesillere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bilincini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Ekolojik ve organik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 anlatmak.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zesi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resel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yenilenebilir enerji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472BF0" w:rsidRDefault="00472BF0" w:rsidP="00472BF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 Sergi Komiseri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Organizat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bu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meden dayanak alan uygulama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ile BIE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planlanmas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idaresinden sorumludur.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Sergi komiseri ve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Cumhuriyeti, BIE nezdinde Sergi Komiseri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temsil edilir. Sergi Komiseri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konularda yetkilidir.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Sergi Komiseri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yerine getirir.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tlerin yerine getirilmesini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40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maddede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 karar veren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bildirmek ve bu kapsamda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komiserlerinin atanmas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talep edilen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tipi ve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belgelerin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 ile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melerinin birer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imzalanmas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BIE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iletmek.</w:t>
      </w:r>
    </w:p>
    <w:p w:rsidR="00472BF0" w:rsidRDefault="00472BF0" w:rsidP="00472BF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Resm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Cumhuriyeti nezdinde,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lkelerin resmen atayacaklar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temsil edilir.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 ile Sergi Komiseri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komiseri, sadece kendi ulusal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organizasyonundan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inden sorumludur.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 yerine getirilmesinde 32 ve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maddelerde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de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mzalanan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mesindeki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komiseri, kendi ulusal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BIE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zenlemelerine,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ve BIE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lke komiserleri heyeti, anla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mazl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klarda uygulanacak usul ve esaslar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komiserleri atand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ktan sonra Sergi Komiserinin daveti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komiserleri heyeti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Heyet ilk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Komitesi, Sergi Komiseri nezdinde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komiserlerini temsil eder ve ortak ilgi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inceler ve bu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yetkilerini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Sonradan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mlarla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 yeniden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kan, herhangi bir nedenden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getiremeyecek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yetkilerini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acil bir durum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yesine devreder.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 da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birbirleri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meydana gelecek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uygulanacak usul ve esaslar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 veya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yorumuna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klarda,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veya BIE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zorunlu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giderilmesinde gerekli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BIE Genel Sekreteri ve ilgili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 tahkim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kesin olup derhal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19 uncu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Komitesi,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 komiserleri heyetine bildirir.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 heyetinin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kararlar kesin olup derhal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ise taraflar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mercilerden herhangi birine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vurarak tahkim talep edebilir.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Sergi Komiserine.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Sergi Komiseri ile birlikte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komitesine.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 heyetine.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Tahkime giden taraf hangi mercie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vurduysa karar o mercii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Bu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ve (c) bentlerindeki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hangi seviyedeki merciin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dahil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verilmesi gerekir. Aksi takdirde karar yetkisi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karar vermek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komiserler heyetine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mercii karara varamaz ise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taraf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5 inci maddede belirtilen tema, ilke ve hedeflerle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konularda sergileme yapmalar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sergileme yapabilece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kategoriler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uygulamalar.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Ekolojik ve organik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Endemik bitkiler.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 bitkileri/kesme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Sulama sistemleri.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Meyve ve sebze.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Biyoenerji.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proofErr w:type="gramStart"/>
      <w:r>
        <w:rPr>
          <w:sz w:val="18"/>
          <w:szCs w:val="18"/>
        </w:rPr>
        <w:t>sponsorlar</w:t>
      </w:r>
      <w:proofErr w:type="gramEnd"/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Bayiler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Bayiler, 33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 belirtilen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ticari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ile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akdedece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medeki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alanlarda ticari faaliyet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Bayi,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akdedece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de uyar.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Bayilik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lkeden bayilik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ilgili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 bilgilendirilir.</w:t>
      </w:r>
    </w:p>
    <w:p w:rsidR="00472BF0" w:rsidRDefault="00472BF0" w:rsidP="00472BF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zinler, Tema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Sergilenen 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yalara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izinler, tema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Kural olarak sadece EXPO 2016 Antalya genel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hedefleri ile ilgili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AIPH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uyumlu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bitkilerinin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retimini,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ve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vik eden nesne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edilir.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kendi sergileri ile ilgili genel tema ve teman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sunumlarla anlatan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klamalara yer verirler. Teman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genel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uyumlu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bilgiler bulunur.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Sergi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Serginin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(kapal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alan/a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 sergisi).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alanda serginin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Sergilenecek malzemelerin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hacmi ve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gerekli olan hizmetler veya arzu edilen yerel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Stant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ismi, stanttaki yenilikler ve benzeri gerekli ve tamamlay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Toplu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ise sorumlu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isim ve adres bilgileri.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halinde sorumlu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komiserinin sergiye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Temaya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incelenir.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inceleme sonucu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bilgi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veya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temaya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ya da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talep edilirse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de yeniden incelemeye sunulur.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sonucu belirlenen niha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tema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tahsis edilir.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bir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tahsis etmesini talep etme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yoktur.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bir zamanda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temalar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tirip detayland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sergi taslak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sunarlar.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Sergi taslak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tema ile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olarak serginin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tatbikine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klamalara yer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sergi taslak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onaylanan niha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tema ile uyumlulu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kontrol eder.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ncelemeler sonucu taraflar sergi taslak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revize edilmesi veya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verir ise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de tekrar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Tema veya sergi taslak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kacak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AIPH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7 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Sergi Komiserine bildirilir.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Resm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mesi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almak isteyen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tema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sergi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Sergi Komiseri ile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akdederler.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tahsisi,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12 nci maddede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bulunurlar.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yasal temsilcileri, Sergi Komiseri ile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akdederler.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durumlarda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edebilir.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kabul edilmesi halinde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rden herhangi bir talepte bulunamaz.</w:t>
      </w:r>
    </w:p>
    <w:p w:rsidR="00472BF0" w:rsidRDefault="00472BF0" w:rsidP="00472BF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Sergi Alanlar</w:t>
      </w:r>
      <w:r>
        <w:rPr>
          <w:sz w:val="18"/>
          <w:szCs w:val="18"/>
        </w:rPr>
        <w:t>ı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Sergi se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enekleri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olacak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mevcut binalar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 belirler.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mek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ek ve bitki sergileri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sergileri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salonlarda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sergileri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imlerde ve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temalarla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bitkileri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ve hizmetlerinin sunumu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eklindedir. EXPO 2016 Antalya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sterilerin tarihleri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duyurulur.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ya da bitki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ilgili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sterisinin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en az oniki hafta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sunulur.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stantlar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kendileri kurarlar ve kurulum maliyetlerini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larlar.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stant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stant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abilir.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hallerde ise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kendilerince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lanmak suretiyle stant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 de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stand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genel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Aksi durumlarda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maliyeti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stantta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yapmaya ya da stand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vermeye yetkilidir.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Stantlar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ya 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n bitki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sergilemesine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onayland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uygun zamanda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kurulum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kme rehberlerinde belirtilir.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Stant, sergi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muhafaza edilir.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bilgilendirilir.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Sergilenme kalitesi bozulan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kendilerine ait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 veya yenilenir.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sergilenen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 veya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ortak alanlar ve hollerdeki temizlik,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iklimlendirme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stantlar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istekleri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ile belirlenir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stantlar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lmesinden sorumludurlar.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kurulum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kme rehberinde belirler.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sergileme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stantlar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Stand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ahsa devredilmesi ya 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bitirilemeyecek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hallerinde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bilgilendirilir.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bitirilememesi durumunda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stand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(13) Kurulum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rehberinde belirtilen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stantlar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lemine izin verilmez.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(14)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sergiler ve sunumlar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lamaz ya 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 devredilemez.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 alan sergileri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EXPO 2016 Antalya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 sergilemeleri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Her bir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EXPO 2016 Antalya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ekilde, kendi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lkesine has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peyzaj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tan bir milli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sergilemeleri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Her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esinde,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ve peyzaj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unsurlar bulundurulur 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enin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ekillendirilir.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ulusal peyzajlar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zelliklerini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sergilerken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kendi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lkelerinin turizm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yapabilirler.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mlarda,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 temsil edilir.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EXPO 2016 Antalya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uygun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tahsis edilebilmesi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12 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tema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hale getirir.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sergi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zemininin,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yol ya da soka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a kadar ve dikime uygun olacak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toprak ile kaplanmas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maliyeti kendilerince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EXPO 2016 Antalya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kendi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veya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tamamland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kendisine ilk tahsis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haliyle teslim eder.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mevsim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ekleri,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tiricilik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fidanlar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sarma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klar ve serpme bitkiler, endemik bitkiler,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ve bodur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ve benzeri bitkilerin sergilemeleri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Asgari kalite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Meyve ve sebze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olmayan meyve, sebze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birinci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standartlara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standartlar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bitkilerinin, normal pazar kalitesi veya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belirleyen ilgili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kalitede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sergilerinde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stantlar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sergilenecek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ve EXPO 2016 Antalya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Uygulamaya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Organizat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lanacak genel hizmetler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genel hizmetleri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ile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devredilmediyse ortak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ye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temizli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Ortak ve ye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 alanlarda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imhas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Merkezi bir ziyaret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bilgi sistemi.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hizmetleri.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durumlarda, genel hizmetler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verilmez.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Personel ve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riske girmesi.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Sistemlerin tamirat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ve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lendirilmesi.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Tedarikte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anan dar bo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azlar.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zorlay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sebepler.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kendilerine tahsis edilen sergi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imhas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etmesi halinde,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veya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bu hizmetleri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Altyap</w:t>
      </w:r>
      <w:r>
        <w:rPr>
          <w:b/>
          <w:sz w:val="18"/>
          <w:szCs w:val="18"/>
        </w:rPr>
        <w:t>ı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elektrik, su, telekom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nikasyon ve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suyun uzakla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genel tedarik sistemlerine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tesisler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kendilerine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alanlarda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saya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tarife saatleri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gerekli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sistemi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kurarlar.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kendi sergi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20 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planlay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p uzman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sistemlerin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ilgili mevzuata uygun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muhtemel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zalar ve eksikler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maliyetleri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giderilir.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bedeli,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tesislerin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tamirat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birlikte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bedeli,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Bina ve tesisler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Binalar ve tesisler,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iznine tabidir.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izin ve ruhsatlar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belgelerinin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 olarak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lardan bina ya da tesis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 etmek isteyenler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kopyas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inceleme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sunarlar.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tirilerek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aat izni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ilgili formlar ekleriyle birlikte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teknik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sunulur.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Kurulum ve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EXPO 2016 Antalya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sergiye ait malzemeler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 sergilemeleri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kurulum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ile ilgili usul ve esaslar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rehberde belirtilir.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Bitki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Bitki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tabi bitkisel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maddelerin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lgili mevzuat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ve ithal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larca, ithal edecekleri bitkiler ve bu bitkilerin ambalaj malzemelerine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bilgi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ithal edecekleri bitki ve ambalaj malzemelerine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listelerini,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lkelerinde paketleme ve nakilden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bildirirler.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da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lardan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lkelerden gelecek 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maddelerinin ve hayvansal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transiti ve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tabidir.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Sergi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yiyecek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 sunmak ve satmak isteyen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Vergiler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vergi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cretlendirmeleri,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Ticaret hukuku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ticari faaliyet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 isteyen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iznini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Oturma ve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izinleri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sergilerinin kurulumu,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izinleri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 EXPO 2016 Antalya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geldiklerini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Sergi Komiserine bildirmelerini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bu talebin Emniyet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rce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linde, </w:t>
      </w:r>
      <w:proofErr w:type="gramStart"/>
      <w:r>
        <w:rPr>
          <w:sz w:val="18"/>
          <w:szCs w:val="18"/>
        </w:rPr>
        <w:t>27/2/2003</w:t>
      </w:r>
      <w:proofErr w:type="gramEnd"/>
      <w:r>
        <w:rPr>
          <w:sz w:val="18"/>
          <w:szCs w:val="18"/>
        </w:rPr>
        <w:t xml:space="preserve"> tarihli ve 4817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izni aranmaz.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Sigorta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bayiler, EXPO 2016 Antalya organizasyonu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abilecek ani ve beklenmedik risklere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sigortalar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 sorumluluk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komiseri, yasal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zenlettirir; prim ve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veya bayiler bizzat sigorta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sorumludur.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Her durumda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 genel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riskler sigorta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 mal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bayiler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sergilemelerini, mobilyalar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ve nezaretinde olan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duman, infilak, deprem,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 su basmas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sel,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yer kaymas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kara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arpmas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risklere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sigorta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suretiyle teminat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sigortalar.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bayilerin,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istemesi halinde benzeri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risklere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sigorta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melerinin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primlerinin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belgeleri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vermeleri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tarihinden terk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tarihe kadar olan aral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kapsayacak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zenlettirirler.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(4)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kurallara uygun davranmak ve personelinin de bu sigorta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ihlal edecek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lardan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ziyaret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kendilerine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sergi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kendilerince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lmesinden sorumludurlar.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ziyaret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temin edilir.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acil durumlarda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kendilerine tahsis edilen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im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bilet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itlerini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belirler.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Akreditasyon kurallar</w:t>
      </w:r>
      <w:r>
        <w:rPr>
          <w:b/>
          <w:sz w:val="18"/>
          <w:szCs w:val="18"/>
        </w:rPr>
        <w:t>ı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Akreditasyon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EXPO 2016 Antalya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Ajans personeli,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delegasyonlar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protokol, medya mensuplar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sponsorlar</w:t>
      </w:r>
      <w:proofErr w:type="gramEnd"/>
      <w:r>
        <w:rPr>
          <w:sz w:val="18"/>
          <w:szCs w:val="18"/>
        </w:rPr>
        <w:t xml:space="preserve">, bayiler, alanda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personeli ve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EXPO 2016 Antalya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tesis ve alanlara yetki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akreditasyon kodu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Akreditasyon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BIE ve AIPH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akreditasyonu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kart ve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seviyesi belirlenir.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akreditasyon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kapsamaz.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akreditasyon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bu karttaki yetkiler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Organizasyon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 akreditasyon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Akredite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firma ve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lara ait bilgiler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Akreditasyon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kaybolma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sebepleri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sadece bir defa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Kaybolan veya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akreditasyon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 ve akreditasyon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ilgili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tekrar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Verilecek olan akreditasyon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(11) Akreditasyon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EXPO 2016 Antalya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eden hologram </w:t>
      </w:r>
      <w:proofErr w:type="gramStart"/>
      <w:r>
        <w:rPr>
          <w:sz w:val="18"/>
          <w:szCs w:val="18"/>
        </w:rPr>
        <w:t>logo</w:t>
      </w:r>
      <w:proofErr w:type="gramEnd"/>
      <w:r>
        <w:rPr>
          <w:sz w:val="18"/>
          <w:szCs w:val="18"/>
        </w:rPr>
        <w:t xml:space="preserve"> bulunur.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ici, seremoni ve benzeri durumlarda akreditasyon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Sergi Komiserinin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lkelerin, delegasyonlar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akreditasyon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(14)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lkelerin, delegasyon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kesinli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 sorumludur.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(15)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delegasyonlar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konaklama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akreditasyon merkezleri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(16)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akreditasyon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onaylanmad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ilgilisine verilmez.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(17) EXPO 2016 Antalya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akreditasyon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uygunsuzluk tespit edilmesi durumunda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akreditasyonu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letme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hizmet saatleri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kendilerine ait sergi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alan ile tesislerini ziyarete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tutmakla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Ticari Faaliyetleri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Resm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ticari faaliyetleri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lardan, ticari faaliyetlerini serginin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devam ettirilmesi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bilinciyle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teceklerine dair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zenlemelerde getirilen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ullara uymak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kendilerine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yemeklerinin servis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restoranlar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abilirler.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kendi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lkelerini temsil eden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ecilik ve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ana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raflar, </w:t>
      </w:r>
      <w:proofErr w:type="gramStart"/>
      <w:r>
        <w:rPr>
          <w:sz w:val="18"/>
          <w:szCs w:val="18"/>
        </w:rPr>
        <w:t>slaytlar</w:t>
      </w:r>
      <w:proofErr w:type="gramEnd"/>
      <w:r>
        <w:rPr>
          <w:sz w:val="18"/>
          <w:szCs w:val="18"/>
        </w:rPr>
        <w:t>, posta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CD, kitap, pul ve benzeri turistik malzemeler ve hediyelik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yalar satabilirler. Kendi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lkelerini temsil eden turistik malzemeler ve hediyelik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yalar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grubu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grubundaki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alar her durumda tek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listesi,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iletilir.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de onaya tabidir.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kendi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lkelerini temsil eden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numune, yiyecek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ecekler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tabilirler. Numunelerin listesi,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iletilir.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Ticari faaliyetlere,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nlara ve restoranlara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%20 sini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amaz. Bu oran numunelerin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ilgili faaliyetler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lastRenderedPageBreak/>
        <w:t>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kapsar. Belirlenen alanlar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ticari faaliyetlere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saade edilmez.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alanda yer tahsis edilmemi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lara, EXPO 2016 Antalya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alternatif bir alan tahsis edilir.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Otomatik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kurulumuna izin verilmez.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ticari faaliyetleri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imzalanan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sa,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EXPO 2016 Antalya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ticari faaliyetlerde bulunamaz.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Resm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zenlenecek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etkinlikler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serginin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 ile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 ve benzeri etkinlikler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zenleyebilirler.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 her bir etkinlik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ile belirlenir.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doksan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ncesine kadar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etkinliklere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bilgi verilir. Etkinliklerin sorunsuz olarak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etkinliklerin tarihleri, yeri,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bilgiler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bildirilir.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zenledikleri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etkinlikler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talep edemezler.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etkinliklerin, sesli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sahiptir. 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ihlali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Sergi katalo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EXPO 2016 Antalya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sergi 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Sergi 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yapar. 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bilgiler, yetkililer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sunulur. Sergi 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yetkililer, 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kendileri ile ilgili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onaylar.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yerine getirmeleri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son tarihleri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bildirir.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layarak kendi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mlerinde sergilenen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nlere dair katalog basma ve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Bilgi tabelalar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afi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ler ve kurumsal imaj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sergi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yerine milli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elerinin </w:t>
      </w:r>
      <w:proofErr w:type="gramStart"/>
      <w:r>
        <w:rPr>
          <w:sz w:val="18"/>
          <w:szCs w:val="18"/>
        </w:rPr>
        <w:t>konsepti</w:t>
      </w:r>
      <w:proofErr w:type="gramEnd"/>
      <w:r>
        <w:rPr>
          <w:sz w:val="18"/>
          <w:szCs w:val="18"/>
        </w:rPr>
        <w:t>, sponsorlar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 firma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adet tabela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tirebilirler. Tabelan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yeri, boyutu, metin ve metin dilleri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belirlenerek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Tabelalarda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 ve bilhassa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sponsorlar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 firma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ilave bilgiye izin verilmez. Bilgilendirme tabelas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boyutu 60 cm x 90 cm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amaz.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belirlenir.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bayiler,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imzalamadan,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etki yaratan reklam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kendileri ya 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 veremezler.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reklam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uyumlu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 engelleyecek nitelikte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bahsedilen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tabelalar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ilaveten,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levhalar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levhalar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 boyutta ve renkte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markalar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listesini kontrol ettikten sonra,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beyan edilen bilgiyi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veya kaybolan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levhalar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yenileri konulur.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Bitkiler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rlanacak etiketlerde, bitkinin botanik ismi,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ismi,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 orijinal isimleri, sergi sahibi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nse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tiricisi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ismine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bilgilere yer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EXPO 2016 Antalya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etkileyen sesli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reklam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iznine tabidir.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derhal uygulaman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edebilir.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El ilanlar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bro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rler ve benzeri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malzemeleri sadece tahsis edilen sergi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 da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EXPO 2016 Antalya sergi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etkinliklere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reklam ve duyurular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Hoparl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iznine tabidir.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Sergi logosunun ve organizat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belirleyici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aretlerinin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logosunu ve tescilli marka ve isim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belirleyici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aretlerini,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EXPO 2016 Antalya ile ilgili ticari olmayan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demeden kullanabilirler. Bu hak devredilemez.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ve bayiler EXPO 2016 Antalya logosunu ve tescilli marka ve isim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belirleyici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aretlerini kullanma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illerdir.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her bir durum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Fikr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lkiyet haklar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rekabet kurallar</w:t>
      </w:r>
      <w:r>
        <w:rPr>
          <w:b/>
          <w:sz w:val="18"/>
          <w:szCs w:val="18"/>
        </w:rPr>
        <w:t>ı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EXPO 2016 Antalya organizasyonu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rekabete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EXPO 2016 Antalya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ihlalinden ya da rekabete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fiil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hukuki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latmadan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bilgilendirir.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ihlaline maruz kalan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rekabet 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ihlali durumunda Sergi Komiseri, ihlalde bulunan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revinin ve ihlale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eylemlerin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acilen talep eder.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dakiler koruma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Patentler.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Numuneler.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numuneleri.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Koruma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bitki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itleri.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Markalar.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simler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markalar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Telif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Sergiyle ilgili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rsel </w:t>
      </w:r>
      <w:r>
        <w:rPr>
          <w:b/>
          <w:sz w:val="18"/>
          <w:szCs w:val="18"/>
        </w:rPr>
        <w:t>öğ</w:t>
      </w:r>
      <w:r>
        <w:rPr>
          <w:b/>
          <w:sz w:val="18"/>
          <w:szCs w:val="18"/>
        </w:rPr>
        <w:t>eler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 ait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rsellerinin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,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komiserinin iznine tabidir.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EXPO 2016 Antalya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iznine tabidir.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ve bayiler,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rselleri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rden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melerinde aksi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ve bayilerce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rsellerin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elde edilen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gelir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aittir.</w:t>
      </w:r>
    </w:p>
    <w:p w:rsidR="00472BF0" w:rsidRDefault="00472BF0" w:rsidP="00472BF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SEK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ve Hizmet Rehberi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zenlemeler, talep edilmesi halinde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metin haline getirilir ve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 www.expo2016antalya.org.tr adresinde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nihai belgeler her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1/1/2016</w:t>
      </w:r>
      <w:proofErr w:type="gramEnd"/>
      <w:r>
        <w:rPr>
          <w:sz w:val="18"/>
          <w:szCs w:val="18"/>
        </w:rPr>
        <w:t xml:space="preserve"> tarihine kadar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Hizmet rehberi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EXPO 2016 Antalya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 bir hizmet rehberi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nlar. Hizmet rehberinde ilgili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Expo Antalya 2016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sunulan hizmetler,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 adres bilgileri gibi genel bilgilere yer verilir.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hizmet rehberinin son halini www.expo2016antalya.org.tr adresinde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mlar.</w:t>
      </w:r>
    </w:p>
    <w:p w:rsidR="00472BF0" w:rsidRDefault="00472BF0" w:rsidP="00472BF0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DOKUZUNCU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72BF0" w:rsidRDefault="00472BF0" w:rsidP="00472BF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uyacaklar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EXPO 2016 Antalya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faaliyetlerinin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nde, Paris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mlerine, AIPH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mlerine,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zenlemelerde yer almayan hususlarda karar verme yetkisi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aittir.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malar,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ancak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onayland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olur.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472BF0" w:rsidRDefault="00472BF0" w:rsidP="00472BF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472BF0" w:rsidRDefault="00472BF0" w:rsidP="00472B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72BF0" w:rsidRDefault="00472BF0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sectPr w:rsidR="00472BF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0A9" w:rsidRDefault="00D930A9" w:rsidP="00CE6B7C">
      <w:pPr>
        <w:spacing w:after="0" w:line="240" w:lineRule="auto"/>
      </w:pPr>
      <w:r>
        <w:separator/>
      </w:r>
    </w:p>
  </w:endnote>
  <w:endnote w:type="continuationSeparator" w:id="0">
    <w:p w:rsidR="00D930A9" w:rsidRDefault="00D930A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B44D8">
        <w:pPr>
          <w:pStyle w:val="Altbilgi"/>
          <w:jc w:val="center"/>
        </w:pPr>
        <w:fldSimple w:instr=" PAGE   \* MERGEFORMAT ">
          <w:r w:rsidR="00472BF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0A9" w:rsidRDefault="00D930A9" w:rsidP="00CE6B7C">
      <w:pPr>
        <w:spacing w:after="0" w:line="240" w:lineRule="auto"/>
      </w:pPr>
      <w:r>
        <w:separator/>
      </w:r>
    </w:p>
  </w:footnote>
  <w:footnote w:type="continuationSeparator" w:id="0">
    <w:p w:rsidR="00D930A9" w:rsidRDefault="00D930A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652E"/>
    <w:rsid w:val="001B1871"/>
    <w:rsid w:val="001F76B8"/>
    <w:rsid w:val="00211F4F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F0A2F"/>
    <w:rsid w:val="003F0E00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E3D3E"/>
    <w:rsid w:val="00500FD6"/>
    <w:rsid w:val="00516E98"/>
    <w:rsid w:val="00527A1F"/>
    <w:rsid w:val="005A426C"/>
    <w:rsid w:val="005B27B7"/>
    <w:rsid w:val="005B44D8"/>
    <w:rsid w:val="006179B6"/>
    <w:rsid w:val="00622266"/>
    <w:rsid w:val="00627628"/>
    <w:rsid w:val="00630C78"/>
    <w:rsid w:val="006312D4"/>
    <w:rsid w:val="00667BFC"/>
    <w:rsid w:val="006B04AF"/>
    <w:rsid w:val="006C09BF"/>
    <w:rsid w:val="007114EF"/>
    <w:rsid w:val="0072024B"/>
    <w:rsid w:val="0072766F"/>
    <w:rsid w:val="007309FF"/>
    <w:rsid w:val="007420E4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4273"/>
    <w:rsid w:val="00921D9E"/>
    <w:rsid w:val="00941744"/>
    <w:rsid w:val="00951485"/>
    <w:rsid w:val="00980465"/>
    <w:rsid w:val="009857E1"/>
    <w:rsid w:val="0099686A"/>
    <w:rsid w:val="009A0CB4"/>
    <w:rsid w:val="009D64C8"/>
    <w:rsid w:val="00A02020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9274C"/>
    <w:rsid w:val="00BA2DE9"/>
    <w:rsid w:val="00BA3089"/>
    <w:rsid w:val="00BC1244"/>
    <w:rsid w:val="00BC1C79"/>
    <w:rsid w:val="00BD1E1C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6466"/>
    <w:rsid w:val="00C9401D"/>
    <w:rsid w:val="00CC6F0B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96B82"/>
    <w:rsid w:val="00EB1FA7"/>
    <w:rsid w:val="00EF57AA"/>
    <w:rsid w:val="00F01301"/>
    <w:rsid w:val="00F83100"/>
    <w:rsid w:val="00FA1887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5576</Words>
  <Characters>31786</Characters>
  <Application>Microsoft Office Word</Application>
  <DocSecurity>0</DocSecurity>
  <Lines>264</Lines>
  <Paragraphs>74</Paragraphs>
  <ScaleCrop>false</ScaleCrop>
  <Company>TURMOB</Company>
  <LinksUpToDate>false</LinksUpToDate>
  <CharactersWithSpaces>37288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106</cp:revision>
  <cp:lastPrinted>2013-06-18T05:31:00Z</cp:lastPrinted>
  <dcterms:created xsi:type="dcterms:W3CDTF">2013-06-03T05:31:00Z</dcterms:created>
  <dcterms:modified xsi:type="dcterms:W3CDTF">2013-07-09T05:23:00Z</dcterms:modified>
</cp:coreProperties>
</file>