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B8480C" w:rsidRPr="00B8480C" w:rsidTr="00B8480C">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B8480C" w:rsidRPr="00B8480C">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8480C" w:rsidRPr="00B8480C" w:rsidRDefault="00B8480C" w:rsidP="00B8480C">
                  <w:pPr>
                    <w:spacing w:after="0" w:line="240" w:lineRule="atLeast"/>
                    <w:rPr>
                      <w:rFonts w:ascii="Times New Roman" w:eastAsia="Times New Roman" w:hAnsi="Times New Roman" w:cs="Times New Roman"/>
                      <w:sz w:val="24"/>
                      <w:szCs w:val="24"/>
                      <w:lang w:eastAsia="tr-TR"/>
                    </w:rPr>
                  </w:pPr>
                  <w:r>
                    <w:rPr>
                      <w:rFonts w:ascii="Arial" w:eastAsia="Times New Roman" w:hAnsi="Arial" w:cs="Arial"/>
                      <w:sz w:val="16"/>
                      <w:szCs w:val="16"/>
                      <w:lang w:eastAsia="tr-TR"/>
                    </w:rPr>
                    <w:t>17.07.2013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8480C" w:rsidRPr="00B8480C" w:rsidRDefault="00B8480C" w:rsidP="00B8480C">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8480C" w:rsidRPr="00B8480C" w:rsidRDefault="00B8480C" w:rsidP="00B8480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B8480C">
                    <w:rPr>
                      <w:rFonts w:ascii="Arial" w:eastAsia="Times New Roman" w:hAnsi="Arial" w:cs="Arial"/>
                      <w:sz w:val="16"/>
                      <w:szCs w:val="16"/>
                      <w:lang w:eastAsia="tr-TR"/>
                    </w:rPr>
                    <w:t>Sayı : 28710</w:t>
                  </w:r>
                  <w:proofErr w:type="gramEnd"/>
                </w:p>
              </w:tc>
            </w:tr>
            <w:tr w:rsidR="00B8480C" w:rsidRPr="00B8480C">
              <w:trPr>
                <w:trHeight w:val="480"/>
                <w:jc w:val="center"/>
              </w:trPr>
              <w:tc>
                <w:tcPr>
                  <w:tcW w:w="8789" w:type="dxa"/>
                  <w:gridSpan w:val="3"/>
                  <w:tcMar>
                    <w:top w:w="0" w:type="dxa"/>
                    <w:left w:w="108" w:type="dxa"/>
                    <w:bottom w:w="0" w:type="dxa"/>
                    <w:right w:w="108" w:type="dxa"/>
                  </w:tcMar>
                  <w:vAlign w:val="center"/>
                  <w:hideMark/>
                </w:tcPr>
                <w:p w:rsidR="00B8480C" w:rsidRPr="00B8480C" w:rsidRDefault="00B8480C" w:rsidP="00B8480C">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B8480C" w:rsidRPr="00B8480C">
              <w:trPr>
                <w:trHeight w:val="480"/>
                <w:jc w:val="center"/>
              </w:trPr>
              <w:tc>
                <w:tcPr>
                  <w:tcW w:w="8789" w:type="dxa"/>
                  <w:gridSpan w:val="3"/>
                  <w:tcMar>
                    <w:top w:w="0" w:type="dxa"/>
                    <w:left w:w="108" w:type="dxa"/>
                    <w:bottom w:w="0" w:type="dxa"/>
                    <w:right w:w="108" w:type="dxa"/>
                  </w:tcMar>
                  <w:vAlign w:val="center"/>
                  <w:hideMark/>
                </w:tcPr>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Kamu Gözetimi, Muhasebe ve Denetim Standartları Kurumundan:</w:t>
                  </w:r>
                </w:p>
                <w:p w:rsidR="00B8480C" w:rsidRPr="00B8480C" w:rsidRDefault="00B8480C" w:rsidP="00B8480C">
                  <w:pPr>
                    <w:spacing w:before="56" w:after="100" w:afterAutospacing="1" w:line="240" w:lineRule="atLeast"/>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TÜRKİYE MUHASEBE STANDARTLARI HAKKINDA TEBLİĞLERDE</w:t>
                  </w:r>
                </w:p>
                <w:p w:rsidR="00B8480C" w:rsidRPr="00B8480C" w:rsidRDefault="00B8480C" w:rsidP="00B8480C">
                  <w:pPr>
                    <w:spacing w:before="100" w:beforeAutospacing="1" w:after="100" w:afterAutospacing="1" w:line="240" w:lineRule="atLeast"/>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DEĞİŞİKLİK YAPILMASINA İLİŞKİN TEBLİĞ</w:t>
                  </w:r>
                </w:p>
                <w:p w:rsidR="00B8480C" w:rsidRPr="00B8480C" w:rsidRDefault="00B8480C" w:rsidP="00B8480C">
                  <w:pPr>
                    <w:spacing w:before="100" w:beforeAutospacing="1" w:after="170" w:line="240" w:lineRule="atLeast"/>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(SIRA NO: 11)</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1 –</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3/5/2009</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tarihli ve 27217 sayılı Resmî Gazete’de yayımlanan Türkiye Finansal Raporlama Standartlarının İlk Uygulamasına İlişkin Türkiye Finansal Raporlama Standardı (TFRS 1) Hakkında Tebliğ (Sıra No: 146)’in Ek’inde yer alan “TFRS 1 Türkiye Finansal Raporlama Standartlarının İlk Uygulaması” Standardının;</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(a)</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4 üncü paragrafından sonra gelmek üzere aşağıda yer alan 4A ve 4B paragrafları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“4A.</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2 </w:t>
                  </w:r>
                  <w:proofErr w:type="spellStart"/>
                  <w:r w:rsidRPr="00B8480C">
                    <w:rPr>
                      <w:rFonts w:ascii="Times New Roman" w:eastAsia="Times New Roman" w:hAnsi="Times New Roman" w:cs="Times New Roman"/>
                      <w:sz w:val="18"/>
                      <w:lang w:eastAsia="tr-TR"/>
                    </w:rPr>
                    <w:t>nci</w:t>
                  </w:r>
                  <w:proofErr w:type="spellEnd"/>
                  <w:r w:rsidRPr="00B8480C">
                    <w:rPr>
                      <w:rFonts w:ascii="Times New Roman" w:eastAsia="Times New Roman" w:hAnsi="Times New Roman" w:cs="Times New Roman"/>
                      <w:sz w:val="18"/>
                      <w:lang w:eastAsia="tr-TR"/>
                    </w:rPr>
                    <w:t> ve 3 üncü paragraflardaki hükümlere bağlı olmaksızın, önceki bir raporlama döneminde </w:t>
                  </w:r>
                  <w:proofErr w:type="spellStart"/>
                  <w:r w:rsidRPr="00B8480C">
                    <w:rPr>
                      <w:rFonts w:ascii="Times New Roman" w:eastAsia="Times New Roman" w:hAnsi="Times New Roman" w:cs="Times New Roman"/>
                      <w:sz w:val="18"/>
                      <w:lang w:eastAsia="tr-TR"/>
                    </w:rPr>
                    <w:t>TFRS’leriuygulayan</w:t>
                  </w:r>
                  <w:proofErr w:type="spellEnd"/>
                  <w:r w:rsidRPr="00B8480C">
                    <w:rPr>
                      <w:rFonts w:ascii="Times New Roman" w:eastAsia="Times New Roman" w:hAnsi="Times New Roman" w:cs="Times New Roman"/>
                      <w:sz w:val="18"/>
                      <w:lang w:eastAsia="tr-TR"/>
                    </w:rPr>
                    <w:t xml:space="preserve"> ancak düzenlenen en son yıllık finansal tablolarının </w:t>
                  </w:r>
                  <w:proofErr w:type="spellStart"/>
                  <w:r w:rsidRPr="00B8480C">
                    <w:rPr>
                      <w:rFonts w:ascii="Times New Roman" w:eastAsia="Times New Roman" w:hAnsi="Times New Roman" w:cs="Times New Roman"/>
                      <w:sz w:val="18"/>
                      <w:lang w:eastAsia="tr-TR"/>
                    </w:rPr>
                    <w:t>TFRS’lerle</w:t>
                  </w:r>
                  <w:proofErr w:type="spellEnd"/>
                  <w:r w:rsidRPr="00B8480C">
                    <w:rPr>
                      <w:rFonts w:ascii="Times New Roman" w:eastAsia="Times New Roman" w:hAnsi="Times New Roman" w:cs="Times New Roman"/>
                      <w:sz w:val="18"/>
                      <w:lang w:eastAsia="tr-TR"/>
                    </w:rPr>
                    <w:t> uyumunu açık ve tam bir şekilde belirtmemiş olan bir işletme, bu </w:t>
                  </w:r>
                  <w:proofErr w:type="spellStart"/>
                  <w:r w:rsidRPr="00B8480C">
                    <w:rPr>
                      <w:rFonts w:ascii="Times New Roman" w:eastAsia="Times New Roman" w:hAnsi="Times New Roman" w:cs="Times New Roman"/>
                      <w:sz w:val="18"/>
                      <w:lang w:eastAsia="tr-TR"/>
                    </w:rPr>
                    <w:t>TFRS’yi</w:t>
                  </w:r>
                  <w:proofErr w:type="spellEnd"/>
                  <w:r w:rsidRPr="00B8480C">
                    <w:rPr>
                      <w:rFonts w:ascii="Times New Roman" w:eastAsia="Times New Roman" w:hAnsi="Times New Roman" w:cs="Times New Roman"/>
                      <w:sz w:val="18"/>
                      <w:lang w:eastAsia="tr-TR"/>
                    </w:rPr>
                    <w:t> uygulamalı ya da </w:t>
                  </w:r>
                  <w:proofErr w:type="spellStart"/>
                  <w:r w:rsidRPr="00B8480C">
                    <w:rPr>
                      <w:rFonts w:ascii="Times New Roman" w:eastAsia="Times New Roman" w:hAnsi="Times New Roman" w:cs="Times New Roman"/>
                      <w:sz w:val="18"/>
                      <w:lang w:eastAsia="tr-TR"/>
                    </w:rPr>
                    <w:t>TFRS’leri</w:t>
                  </w:r>
                  <w:proofErr w:type="spellEnd"/>
                  <w:r w:rsidRPr="00B8480C">
                    <w:rPr>
                      <w:rFonts w:ascii="Times New Roman" w:eastAsia="Times New Roman" w:hAnsi="Times New Roman" w:cs="Times New Roman"/>
                      <w:sz w:val="18"/>
                      <w:lang w:eastAsia="tr-TR"/>
                    </w:rPr>
                    <w:t> uygulamayı hiç bırakmamış gibi TMS 8 Muhasebe Politikaları, Muhasebe Tahminlerinde Değişiklikler ve Hatalar Standardı uyarınca geriye dönük olarak </w:t>
                  </w:r>
                  <w:proofErr w:type="spellStart"/>
                  <w:r w:rsidRPr="00B8480C">
                    <w:rPr>
                      <w:rFonts w:ascii="Times New Roman" w:eastAsia="Times New Roman" w:hAnsi="Times New Roman" w:cs="Times New Roman"/>
                      <w:sz w:val="18"/>
                      <w:lang w:eastAsia="tr-TR"/>
                    </w:rPr>
                    <w:t>TFRS’leriuygulamalıdır</w:t>
                  </w:r>
                  <w:proofErr w:type="spellEnd"/>
                  <w:r w:rsidRPr="00B8480C">
                    <w:rPr>
                      <w:rFonts w:ascii="Times New Roman" w:eastAsia="Times New Roman" w:hAnsi="Times New Roman" w:cs="Times New Roman"/>
                      <w:sz w:val="18"/>
                      <w:lang w:eastAsia="tr-TR"/>
                    </w:rPr>
                    <w:t>.</w:t>
                  </w:r>
                  <w:proofErr w:type="gramEnd"/>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4B. İşletme 4A Paragrafı uyarınca bu</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TFRS’yi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uygulamayı tercih etmediği durumlarda da, TMS 8’deki açıklama hükümlerine ilave olarak TFRS 1’in 23A-23B Paragraflarındaki açıklama hükümlerini uygular.”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(b)</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23 üncü paragrafından sonra gelmek üzere aşağıda yer alan 23A ve 23B paragrafları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“23A. 4A Paragrafında belirtildiği üzere, önceki bir dönemde</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TFRS’leri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uygulayan işletme aşağıdaki hususları açıklar: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TFRS’leri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uygulamayı bırakma nedenini ve</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TFRS’leri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uygulamaya tekrar başlama nedenini.</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23B. İşletme, 4A Paragrafı uyarınca, TFRS 1’i uygulamayı tercih etmediğinde,</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TFRS’leri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uygulamayı tercih etme nedenlerini</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TFRS’leri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uygulamayı hiç bırakmamış gibi açıklar.”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(c)</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39O paragrafından sonra gelmek üzere aşağıda yer alan 39P ve 39Q paragrafları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“39P. 2009-2011 Dönemindeki Yıllık İyileştirmeler değişikliğiyle 4A-4B ve 23A-23B Paragrafları eklenmiştir. Bu değişiklik TMS 8 Muhasebe Politikaları, Muhasebe Tahminlerinde Değişiklikler ve Hatalar Standardı uyarınca geriye dönük olarak 1 Ocak 2013 tarihinde veya sonrasında başlayan yıllık raporlama dönemlerinde uygulanır. Erken uygulamaya izin verilmektedir. Söz konusu değişikliğin erken uygulanması durumunda, bu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39Q. 2009-2011 Dönemindeki Yıllık İyileştirmeler değişikliğiyle D23 Paragrafı eklenmiştir. Bu değişiklik TMS 8 Muhasebe Politikaları, Muhasebe Tahminlerinde Değişiklikler ve Hatalar Standardı uyarınca geriye dönük olarak 1 Ocak 2013 tarihinde veya sonrasında başlayan yıllık raporlama dönemlerinde uygulanır. Erken uygulamaya izin verilmektedir. Söz konusu değişikliğin erken uygulanması durumunda, bu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(ç)</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D23 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“D23.</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TFRS’leri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 xml:space="preserve">ilk kez uygulayan bir işletme geçiş tarihinden itibaren veya TMS 23’ün 28 inci Paragrafında izin verildiği üzere daha erken bir tarihten itibaren TMS 23 hükümlerini uygulamayı tercih edebilir. Bu istisnayı </w:t>
                  </w:r>
                  <w:r w:rsidRPr="00B8480C">
                    <w:rPr>
                      <w:rFonts w:ascii="Times New Roman" w:eastAsia="Times New Roman" w:hAnsi="Times New Roman" w:cs="Times New Roman"/>
                      <w:sz w:val="18"/>
                      <w:szCs w:val="18"/>
                      <w:lang w:eastAsia="tr-TR"/>
                    </w:rPr>
                    <w:lastRenderedPageBreak/>
                    <w:t>uygulayan işletme TMS 23’ü uygulamaya başladığı tarihten itibaren:</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Önceki</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GKGMİ’ye</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göre aktifleştirilen ve varlıkların söz konusu tarihteki defter değerine</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dahil</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edilen olan borçlanma maliyeti unsurlarını düzeltmez ve</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Halihazırda inşa edilmekte olan özellikli varlıklara ilişkin olarak söz konusu tarihte veya sonrasında katlanılan borçlanma maliyetleri de</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dahil</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olmak katlanılan borçlanma maliyetlerini TMS 23 uyarınca muhasebeleştirir.”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2 –</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13/8/2008</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tarihli ve 26966 sayılı Resmî Gazete’de yayımlanan Finansal Tabloların Sunuluşuna İlişkin Türkiye Muhasebe Standardı (TMS 1) Hakkında Tebliğ’in (Sıra No: 66) ekinde yer alan "TMS 1 Finansal Tabloların Sunuluşu" Standardının;</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(a)</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10 uncu 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“10. Tam bir finansal tablolar seti aşağıdakileri içerir: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Dönem sonu finansal durum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Döneme ait kar veya zarar ve diğer kapsamlı gelir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(c) Döneme ait</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değişim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(d) Döneme ait nakit akış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(e) Önemli muhasebe politikalarını özetleyen dipnotlar ve diğer açıklayıcı notlar,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w:t>
                  </w:r>
                  <w:proofErr w:type="spellStart"/>
                  <w:r w:rsidRPr="00B8480C">
                    <w:rPr>
                      <w:rFonts w:ascii="Times New Roman" w:eastAsia="Times New Roman" w:hAnsi="Times New Roman" w:cs="Times New Roman"/>
                      <w:sz w:val="18"/>
                      <w:lang w:eastAsia="tr-TR"/>
                    </w:rPr>
                    <w:t>ea</w:t>
                  </w:r>
                  <w:proofErr w:type="spellEnd"/>
                  <w:r w:rsidRPr="00B8480C">
                    <w:rPr>
                      <w:rFonts w:ascii="Times New Roman" w:eastAsia="Times New Roman" w:hAnsi="Times New Roman" w:cs="Times New Roman"/>
                      <w:sz w:val="18"/>
                      <w:szCs w:val="18"/>
                      <w:lang w:eastAsia="tr-TR"/>
                    </w:rPr>
                    <w:t>) 38 ve 38A Paragraflarında belirtildiği şekilde bir önceki döneme ait karşılaştırmalı bilgi ve</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(f) İşletme bir muhasebe politikasını geriye dönük olarak uyguladığında, finansal tablo kalemlerini geriye dönük olarak düzelttiğinde ya da finansal tablo kalemlerini yeniden sınıflandırdığında, 40A-40D Paragrafları uyarınca bir önceki dönemin başındaki finansal durum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İşletme, finansal tabloları için bu Standartta kullanılanlardan farklı başlıklar kullanabilir. Örneğin, işletme ‘kar veya zarar ve diğer kapsamlı gelir tablosu’ yerine ‘kapsamlı gelir tablosu’ başlığını kullanabilir.”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(b)</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38 inci paragrafı aşağıdaki şekilde değiştirilmiş, </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aşağıda yer alan 38 ve 38C paragraflarından önce gelen başlıklar ile 38A-38D paragrafları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“Asgari karşılaştırmalı bilgi</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38. Başka bir</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TFRS’de</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aksine bir hüküm bulunmadıkça, işletme cari dönem finansal tablolarında raporlanan tüm tutarlara ilişkin bir önceki döneme ait karşılaştırmalı bilgileri sunar. Cari dönemin finansal tablolarının anlaşılması bakımından gerekli olması durumunda, metinsel ve tanımsal bilgilere ilişkin de karşılaştırmalı bilgi verir.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38A. İşletme asgari olarak iki finansal durum tablosu, iki kar veya zarar ve diğer kapsamlı gelir tablosu, iki ayrı kar veya zarar tablosu (sunulması durumunda), iki nakit akış tablosu ve iki</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özkaynaklar</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değişim tablosu ve bunlara ilişkin dipnotları sunar.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38B. Bazı durumlarda, bir önceki dönemde veya dönemlerde finansal tablolarda yer alan metinsel bilgi, cari dönemde de geçerliliğini sürdürebilir. Örneğin, işletme bir önceki dönemde sonucu belirsiz olan ve halen çözüm bekleyen yasal bir anlaşmazlığa ilişkin detayları cari dönemde de açıklar. Finansal tablo kullanıcıları, bir önceki dönemin sonunda mevcut olan belirsizlik ve cari dönemde bu belirsizliği çözme konusunda ne tür adımlar atıldığı hakkında açıklanan bilgilerden yararlanabilirler.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lastRenderedPageBreak/>
                    <w:t>İlave karşılaştırmalı bilgi</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38C.</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TFRS’lere</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uygun olarak hazırlandığı sürece, işletme</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TFRS’lerde</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öngörülen asgari karşılaştırmalı finansal tablolara ilave olarak karşılaştırmalı bilgi sunabilir. İlave karşılaştırmalı bilgi 10 uncu Paragrafta belirtilen tablolardan bir veya daha fazlasını içerebilir, başka bir ifadeyle söz konusu karşılaştırmalı bilgilerin tam bir finansal tablolar setini kapsaması gerekmez. Bu durumda, işletme ilave tablolara ilişkin dipnot bilgisini sunar.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38D. Örneğin, işletme üçüncü bir kar veya zarar ve diğer kapsamlı gelir tablosu sunabilir (böylece cari döneme, bir önceki döneme ve ilave bir karşılaştırmalı döneme ilişkin bilgiler sunulur). Bununla birlikte, işletmenin üçüncü bir finansal durum tablosu, üçüncü bir nakit akış tablosu veya üçüncü bir</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özkaynaklar</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değişim tablosu (başka bir ifadeyle; başka bir ilave karşılaştırmalı finansal tablo) sunması zorunlu değildir. İşletmenin finansal tablolara ilişkin dipnotlarda ilave kar veya zarar ve diğer kapsamlı gelir tablosuna ilişkin karşılaştırmalı bilgi sunması gerekir.”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(c)</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39 ve 40</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ıncı</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paragrafları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“39. “-”</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40. “-””</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(ç)</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40</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ıncı</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paragraftan sonra gelmek üzere aşağıda yer alan başlık ile 40A-40D paragrafları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“Muhasebe politikasında değişiklik, geriye dönük düzeltme veya yeniden sınıflandırma</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40A. İşletme aşağıdaki durumlarda, 38A paragrafında öngörülen asgari karşılaştırmalı finansal tablolara ilave olarak bir önceki dönemin başlangıcına ait üçüncü bir finansal durum tablosu sunar: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Bir muhasebe politikasını geriye dönük olarak uyguladığında, finansal tablo kalemlerini geriye dönük olarak düzelttiğinde veya finansal tablo kalemlerini yeniden sınıflandırdığında ve</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Geriye dönük uygulamanın, geriye dönük düzeltmenin veya yeniden sınıflandırmanın, bir önceki dönemin başındaki finansal durum tablosunda yer alan bilgiler üzerinde önemli bir etkisi bulunduğunda.</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40B. 40A Paragrafında belirtilen durumlarda, işletme aşağıdaki üç finansal durum tablosunu sunar;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Cari dönemin sonundaki finansal durum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Bir önceki dönemin sonundaki finansal durum tablosu ve</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(c) Bir önceki dönemin başındaki finansal durum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40C. İşletmenin 40A Paragrafı uyarınca ilave bir finansal durum tablosu sunması gerektiğinde, işletme 41-44 üncü paragraflarda ve TMS 8’de öngörülen bilgileri açıklamalıdır. Bununla birlikte, bir önceki dönemin başındaki açılış finansal durum tablosunda ilgili dipnotları sunması gerekli değildir.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40D. Bu açılış finansal durum tablosunun tarihi, işletmenin finansal tablolarının önceki dönemlere ilişkin karşılaştırmalı bilgi sunup sunmadığına bakılmaksızın (38C Paragrafında izin verildiği üzere) bir önceki dönemin başlangıcı olur.”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(d)</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41 inci 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“41. İşletme, finansal tablolarındaki kalemlerin sunuluşunu ve sınıflandırılmasını değiştirmesi durumunda, uygulanabilir olduğu sürece, karşılaştırmalı tutarları yeniden sınıflandırır. Karşılaştırmalı tutarları yeniden sınıflandırdığında aşağıdaki açıklamaları yapar (bir önceki dönemin başlangıcı da</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dahil</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olmak üzere):</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lastRenderedPageBreak/>
                    <w:t>(a) Yeniden sınıflandırmanın niteliği,</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Yeniden sınıflandırılan her bir hesap kaleminin veya sınıfının tutarı ve</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(c) Yeniden sınıflandırmanın nedeni.”</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(e) 139K paragrafından sonra gelmek üzere aşağıda yer alan 139L paragrafı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“139L. 2009-2011 Dönemindeki Yıllık İyileştirmeler değişikliğiyle 10, 38 ve 41 inci Paragraflar değiştirilmiş, 39-40</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ıncı</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Paragraflar silinmiş ve 38A-38D ile 40A-40D Paragrafları eklenmiştir. Bu değişiklik TMS 8 Muhasebe Politikaları, Muhasebe Tahminlerinde Değişiklikler ve Hatalar Standardı uyarınca geriye dönük olarak 1 Ocak 2013 tarihinde veya sonrasında başlayan yıllık raporlama dönemlerinde uygulanır. Erken uygulamaya izin verilmektedir. Söz konusu değişikliğin erken uygulanması durumunda, bu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3 –</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3/5/2009</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tarihli ve 27217 sayılı Resmî Gazete’de yayımlanan Türkiye Finansal Raporlama Standartlarının İlk Uygulamasına İlişkin Türkiye Finansal Raporlama Standardı (TFRS 1) Hakkında Tebliğ (Sıra No: 146)’in Ek’inde yer alan “TFRS 1 Türkiye Finansal Raporlama Standartlarının İlk Uygulaması” Standardının;</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21 inci 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“21.</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TFRS’lerin</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ilk kez uygulandığı finansal tablolar, sunulan tüm tablolar için karşılaştırmalı bilgiye yer verecek şekilde, en az üç finansal durum tablosunu, iki kapsamlı gelir tablosunu, iki bireysel gelir tablosunu (sunulması durumunda), iki nakit akış tablosunu, iki</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özkaynaklar</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değişim tablosunu ve ilgili dipnotları yer içerir.”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39Q paragrafından sonra gelmek üzere aşağıda verilen 39R paragrafı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“39R. 2009-2011 Dönemindeki Yıllık İyileştirmeler değişikliğiyle 21 inci Paragraf değiştirilmiştir. Bu değişiklik TMS 8 Muhasebe Politikaları, Muhasebe Tahminlerinde Değişiklikler ve Hatalar Standardı uyarınca geriye dönük olarak 1 Ocak 2013 tarihinde veya sonrasında başlayan yıllık raporlama dönemlerinde uygulanır. Erken uygulamaya izin verilmektedir. Söz konusu değişikliğin erken uygulanması durumunda, bu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4 –</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2/2/2006</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tarihli ve 26068 sayılı Resmî Gazete’de yayımlanan Ara Dönem Finansal Raporlamaya İlişkin Türkiye Muhasebe Standardı (TMS 34) Hakkında Tebliğ (Sıra No: 19)’in Ek’inde yer alan “TMS 34 Ara Dönem Finansal Raporlama” Standardının;</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5 inci 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“5. TMS 1 uyarınca tam bir finansal tablolar seti aşağıdakileri içerir: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Dönem sonu finansal durum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Döneme ait kâr veya zarar ve diğer kapsamlı gelir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(c) Döneme ait</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değişim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(d) Döneme ait nakit akış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(e) Önemli muhasebe politikalarını özetleyen dipnotlar ve diğer açıklayıcı notlar,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w:t>
                  </w:r>
                  <w:proofErr w:type="spellStart"/>
                  <w:r w:rsidRPr="00B8480C">
                    <w:rPr>
                      <w:rFonts w:ascii="Times New Roman" w:eastAsia="Times New Roman" w:hAnsi="Times New Roman" w:cs="Times New Roman"/>
                      <w:sz w:val="18"/>
                      <w:lang w:eastAsia="tr-TR"/>
                    </w:rPr>
                    <w:t>ea</w:t>
                  </w:r>
                  <w:proofErr w:type="spellEnd"/>
                  <w:r w:rsidRPr="00B8480C">
                    <w:rPr>
                      <w:rFonts w:ascii="Times New Roman" w:eastAsia="Times New Roman" w:hAnsi="Times New Roman" w:cs="Times New Roman"/>
                      <w:sz w:val="18"/>
                      <w:szCs w:val="18"/>
                      <w:lang w:eastAsia="tr-TR"/>
                    </w:rPr>
                    <w:t>) TMS 1’in 38 ve 38A Paragraflarında belirtildiği şekilde bir önceki döneme ait karşılaştırmalı bilgi ve</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 xml:space="preserve">(f) İşletme bir muhasebe politikasını geriye dönük olarak uyguladığında, finansal tablo kalemlerini geriye dönük olarak düzelttiğinde ya da finansal tablo kalemlerini yeniden sınıflandırdığında, TMS 1’in 40A-40D </w:t>
                  </w:r>
                  <w:r w:rsidRPr="00B8480C">
                    <w:rPr>
                      <w:rFonts w:ascii="Times New Roman" w:eastAsia="Times New Roman" w:hAnsi="Times New Roman" w:cs="Times New Roman"/>
                      <w:sz w:val="18"/>
                      <w:szCs w:val="18"/>
                      <w:lang w:eastAsia="tr-TR"/>
                    </w:rPr>
                    <w:lastRenderedPageBreak/>
                    <w:t>Paragrafları uyarınca bir önceki dönemin başındaki finansal durum tablosu.</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İşletme, finansal tabloları için bu Standartta kullanılanlardan farklı başlıklar kullanabilir. Örneğin, işletme ‘kâr veya zarar ve diğer kapsamlı gelir tablosu’ yerine ‘kapsamlı gelir tablosu’ başlığını kullanabilir.”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51 inci paragrafından sonra gelmek üzere aşağıda yer alan 52</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nci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paragraf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“52. 2009-2011 Dönemindeki Yıllık İyileştirmeler ile TMS 1 Finansal Tabloların Sunuluşu Standardındaki değişiklikten kaynaklanan bir değişiklik olarak 5 inci Paragraf değiştirilmiştir. Bu değişiklik, TMS 8 Muhasebe Politikaları, Muhasebe Tahminlerinde Değişiklikler ve Hatalar Standardı uyarınca geriye dönük olarak 1 Ocak 2013 tarihinde veya sonrasında başlayan yıllık raporlama dönemlerinde uygulanır. Erken uygulamaya izin verilmektedir. Söz konusu değişikliğin erken uygulanması durumunda, bu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5 –</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31/12/2005</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tarihli ve 26040 sayılı Resmî Gazete’de yayımlanan Maddi Duran Varlıklara İlişkin Türkiye Muhasebe Standardı (TMS 16) Hakkında Tebliğ (Sıra No: 15)’in Ek’inde yer alan “TMS 16 Maddi Duran Varlıklar” Standardının;</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8 inci 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“8. Yedek parça, yardımcı donanım ve servis donanımı gibi kalemler, maddi duran varlık tanımını karşılamaları durumunda, bu TFRS uyarınca muhasebeleştirilir. Aksi halde söz konusu kalemler stok olarak sınıflandırılır.”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81F paragrafından sonra gelmek üzere aşağıda yer alan 81G paragrafı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“81G. 2009-2011 Dönemindeki Yıllık İyileştirmeler değişikliğiyle 8 inci Paragraf değiştirilmiştir. Bu değişiklik TMS 8 Muhasebe Politikaları, Muhasebe Tahminlerinde Değişiklikler ve Hatalar Standardı uyarınca geriye dönük olarak 1 Ocak 2013 tarihinde veya sonrasında başlayan yıllık raporlama dönemlerinde uygulanır. Erken uygulamaya izin verilmektedir. Söz konusu değişikliğin erken uygulanması durumunda, bu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6 –</w:t>
                  </w:r>
                  <w:r w:rsidRPr="00B8480C">
                    <w:rPr>
                      <w:rFonts w:ascii="Times New Roman" w:eastAsia="Times New Roman" w:hAnsi="Times New Roman" w:cs="Times New Roman"/>
                      <w:b/>
                      <w:bCs/>
                      <w:sz w:val="18"/>
                      <w:lang w:eastAsia="tr-TR"/>
                    </w:rPr>
                    <w:t> </w:t>
                  </w:r>
                  <w:proofErr w:type="gramStart"/>
                  <w:r w:rsidRPr="00B8480C">
                    <w:rPr>
                      <w:rFonts w:ascii="Times New Roman" w:eastAsia="Times New Roman" w:hAnsi="Times New Roman" w:cs="Times New Roman"/>
                      <w:sz w:val="18"/>
                      <w:lang w:eastAsia="tr-TR"/>
                    </w:rPr>
                    <w:t>28/10/2006</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tarihli ve 26330 sayılı Resmî Gazete’de yayımlanan Finansal Araçlar: Sunuma İlişkin Türkiye Muhasebe Standardı (TMS 32) Hakkında Tebliğ (Sıra No: 40)’in Ek’inde yer alan “TMS 32 Finansal Araçlar: Sunum” Standardının;</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35 inci 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“35. Bir finansal araçla veya finansal borç niteliğindeki bir unsurla ilgili faiz, temettü, kayıp ve kazançlar, kâr ya da zararda gelir veya gider olarak muhasebeleştirilir.</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Özkaynağa</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dayalı finansal araç sahiplerine yapılan dağıtımlar doğrudan</w:t>
                  </w:r>
                  <w:r w:rsidRPr="00B8480C">
                    <w:rPr>
                      <w:rFonts w:ascii="Times New Roman" w:eastAsia="Times New Roman" w:hAnsi="Times New Roman" w:cs="Times New Roman"/>
                      <w:sz w:val="18"/>
                      <w:lang w:eastAsia="tr-TR"/>
                    </w:rPr>
                    <w:t> özkaynaklarda </w:t>
                  </w:r>
                  <w:r w:rsidRPr="00B8480C">
                    <w:rPr>
                      <w:rFonts w:ascii="Times New Roman" w:eastAsia="Times New Roman" w:hAnsi="Times New Roman" w:cs="Times New Roman"/>
                      <w:sz w:val="18"/>
                      <w:szCs w:val="18"/>
                      <w:lang w:eastAsia="tr-TR"/>
                    </w:rPr>
                    <w:t>muhasebeleştirilir.</w:t>
                  </w:r>
                  <w:r w:rsidRPr="00B8480C">
                    <w:rPr>
                      <w:rFonts w:ascii="Times New Roman" w:eastAsia="Times New Roman" w:hAnsi="Times New Roman" w:cs="Times New Roman"/>
                      <w:sz w:val="18"/>
                      <w:lang w:eastAsia="tr-TR"/>
                    </w:rPr>
                    <w:t> Özkaynak </w:t>
                  </w:r>
                  <w:r w:rsidRPr="00B8480C">
                    <w:rPr>
                      <w:rFonts w:ascii="Times New Roman" w:eastAsia="Times New Roman" w:hAnsi="Times New Roman" w:cs="Times New Roman"/>
                      <w:sz w:val="18"/>
                      <w:szCs w:val="18"/>
                      <w:lang w:eastAsia="tr-TR"/>
                    </w:rPr>
                    <w:t>işlemlerinden kaynaklanan işlem maliyetleri</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özkaynaktan</w:t>
                  </w:r>
                  <w:r w:rsidRPr="00B8480C">
                    <w:rPr>
                      <w:rFonts w:ascii="Times New Roman" w:eastAsia="Times New Roman" w:hAnsi="Times New Roman" w:cs="Times New Roman"/>
                      <w:sz w:val="18"/>
                      <w:szCs w:val="18"/>
                      <w:lang w:eastAsia="tr-TR"/>
                    </w:rPr>
                    <w:t>indirim</w:t>
                  </w:r>
                  <w:proofErr w:type="spellEnd"/>
                  <w:r w:rsidRPr="00B8480C">
                    <w:rPr>
                      <w:rFonts w:ascii="Times New Roman" w:eastAsia="Times New Roman" w:hAnsi="Times New Roman" w:cs="Times New Roman"/>
                      <w:sz w:val="18"/>
                      <w:szCs w:val="18"/>
                      <w:lang w:eastAsia="tr-TR"/>
                    </w:rPr>
                    <w:t xml:space="preserve"> olarak muhasebeleştirilir.”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35 inci paragrafından sonra gelmek üzere aşağıda yer alan 35A paragrafı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“35A.</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Özkaynağa</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dayalı finansal araç sahiplerine yapılan dağıtımlara ve</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işlemlerinden kaynaklanan işlem maliyetlerine ilişkin gelir vergileri, TMS 12 Gelir Vergileri uyarınca muhasebeleştirilir.”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(c) 37</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nci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“37. İşletme, kendi</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özkaynağına</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dayalı finansal araçlarının ihracında ya da geri satın alımında genellikle çeşitli maliyetlere katlanır. Bu maliyetler, tescil ve diğer mevzuata dayalı ücretleri, yasal, mali ve diğer profesyonel danışmanlık ücretlerini, basım maliyetlerini ve damga vergilerini içerebilir.</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işlemlerinden kaynaklanan işlem maliyetleri, doğrudan bu işlemlerden dolayı katlanılan yani aksi halde katlanılmasına gerek olmayan ek maliyetler olduğu sürece,</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özkaynaktan</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 xml:space="preserve">indirim olarak muhasebeleştirilir. Bunun yanı sıra, </w:t>
                  </w:r>
                  <w:r w:rsidRPr="00B8480C">
                    <w:rPr>
                      <w:rFonts w:ascii="Times New Roman" w:eastAsia="Times New Roman" w:hAnsi="Times New Roman" w:cs="Times New Roman"/>
                      <w:sz w:val="18"/>
                      <w:szCs w:val="18"/>
                      <w:lang w:eastAsia="tr-TR"/>
                    </w:rPr>
                    <w:lastRenderedPageBreak/>
                    <w:t>vazgeçilen</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işlemleriyle ilgili maliyetler gider olarak muhasebeleştirilir.”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(ç) 39 uncu 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“39. Dönem içinde</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özkaynaktan</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indirim olarak muhasebeleştirilen işlem maliyetlerinin tutarı, TMS 1’e göre ayrıca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(d) 97K paragrafından sonra gelmek üzere aşağıda yer alan 97L ve 97M paragrafları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“97L. TMS 32’de yapılan Finansal Varlıkların ve Finansal Borçların Netleştirilmesi değişikliğiyle UR38 Paragrafı silinmiş ve UR38A-UR38F Paragrafları eklenmiştir. Bu değişiklik 1 Ocak 2014 tarihinde veya sonrasında başlayan yıllık raporlama dönemlerinde uygulanır. Bu değişiklik geriye dönük olarak uygulanır. Erken uygulamaya izin verilmektedir. Söz konusu değişikliğin erken uygulanması durumunda, bu husus dipnotlarda açıklanır ve TFRS 7’de yapılan Açıklamalar-Finansal Varlıkların ve Finansal Borçların Netleştirilmesi değişikliği uyarınca gereken açıklamalar yapılır.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97M. 2009-2011 Dönemindeki Yıllık İyileştirmeler değişikliğiyle 35, 37 ve 39 uncu Paragraflar değiştirilmiş, 35A Paragrafı eklenmiştir. Bu değişiklik TMS 8 Muhasebe Politikaları, Muhasebe Tahminlerinde Değişiklikler ve Hatalar Standardı uyarınca geriye dönük olarak 1 Ocak 2013 tarihinde veya sonrasında başlayan yıllık raporlama dönemlerinde uygulanır. Erken uygulamaya izin verilmektedir. Söz konusu değişikliğin erken uygulanması durumunda, bu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7 –</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15/6/2007</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tarihli ve 26553 sayılı Resmî Gazete’de yayımlanan Türkiye Finansal Raporlama Standartları Yorumları Hakkında Tebliğ (Sıra No: 44)’in Ek-2’sinde yer alan “TFRS Yorum 2 Üyelerin Kooperatif İşletmelerdeki Hisseleri ve Benzeri Finansal Araçlar” yorumunun;</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11 inci paragrafı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“11. TMS 32’nin 35 inci Paragrafı uyarınca,</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özkaynağa</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dayalı finansal araç sahiplerine yapılan dağıtımlar doğrudan</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özkaynakta</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muhasebeleştirilir. Finansal borç olarak sınıflandırılan finansal araçlarla ilgili faiz, temettü ve diğer getiriler yasal açıdan temettü veya faiz olarak ya da başka bir şekilde nitelendirilip nitelendirilmediğine bakılmaksızın gider olarak muhasebeleştirilir.”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16</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ncı</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paragrafından sonra gelmek üzere aşağıda yer alan 17</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nci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paragraf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“17. 2009-2011 Dönemindeki Yıllık İyileştirmeler değişikliğiyle 11 inci Paragraf değiştirilmiştir. Bu değişiklik TMS 8 Muhasebe Politikaları, Muhasebe Tahminlerinde Değişiklikler ve Hatalar Standardı uyarınca geriye dönük olarak 1 Ocak 2013 tarihinde veya sonrasında başlayan yıllık raporlama dönemlerinde uygulanır. Erken uygulamaya izin verilmektedir. Söz konusu değişikliğin erken uygulanması durumunda, bu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8 –</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2/2/2006</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tarihli ve 26068 sayılı Resmî Gazete’de yayımlanan Ara Dönem Finansal Raporlamaya İlişkin Türkiye Muhasebe Standardı (TMS 34) Hakkında Tebliğ (Sıra No: 19)’in Ek’inde yer alan “TMS 34 Ara Dönem Finansal Raporlama” Standardının;</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(a) 16A paragrafının (g) bendinin (iv) alt bendi aşağıdaki şekilde değiştirilmiştir.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“(iv) İşletmenin faaliyetlere ilişkin karar almaya yetkili merciine bu tür tutarların düzenli olarak sunulması ve en son yıllık finansal tablolarda raporlanabilir bölüm için açıklanan tutarlarda önemli değişikliklerin söz konusu olması durumunda, belirli bir raporlanabilir bölüme ilişkin toplam varlık ve borçlara dair bir ölçümü,”</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(b) 52</w:t>
                  </w:r>
                  <w:r w:rsidRPr="00B8480C">
                    <w:rPr>
                      <w:rFonts w:ascii="Times New Roman" w:eastAsia="Times New Roman" w:hAnsi="Times New Roman" w:cs="Times New Roman"/>
                      <w:sz w:val="18"/>
                      <w:lang w:eastAsia="tr-TR"/>
                    </w:rPr>
                    <w:t> </w:t>
                  </w:r>
                  <w:proofErr w:type="spellStart"/>
                  <w:r w:rsidRPr="00B8480C">
                    <w:rPr>
                      <w:rFonts w:ascii="Times New Roman" w:eastAsia="Times New Roman" w:hAnsi="Times New Roman" w:cs="Times New Roman"/>
                      <w:sz w:val="18"/>
                      <w:lang w:eastAsia="tr-TR"/>
                    </w:rPr>
                    <w:t>nci</w:t>
                  </w:r>
                  <w:proofErr w:type="spell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paragrafından sonra gelmek üzere aşağıda yer alan 53 üncü paragraf eklenmiştir.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sz w:val="18"/>
                      <w:szCs w:val="18"/>
                      <w:lang w:eastAsia="tr-TR"/>
                    </w:rPr>
                    <w:t xml:space="preserve">“53. 2009-2011 Dönemindeki Yıllık İyileştirmeler değişikliğiyle 16A Paragrafı değiştirilmiştir. Bu değişiklik TMS 8 Muhasebe Politikaları, Muhasebe Tahminlerinde Değişiklikler ve Hatalar Standardı uyarınca geriye dönük </w:t>
                  </w:r>
                  <w:r w:rsidRPr="00B8480C">
                    <w:rPr>
                      <w:rFonts w:ascii="Times New Roman" w:eastAsia="Times New Roman" w:hAnsi="Times New Roman" w:cs="Times New Roman"/>
                      <w:sz w:val="18"/>
                      <w:szCs w:val="18"/>
                      <w:lang w:eastAsia="tr-TR"/>
                    </w:rPr>
                    <w:lastRenderedPageBreak/>
                    <w:t>olarak 1 Ocak 2013 tarihinde veya sonrasında başlayan yıllık raporlama dönemlerinde uygulanır. Erken uygulamaya izin verilmektedir. Söz konusu değişikliğin erken uygulanması durumunda, bu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9 –</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Bu Tebliğ,</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31/12/2012</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tarihinden sonra başlayan yıllık raporlama dönemlerinde geçerli olmak üzere yayımı tarihinde yürürlüğe girer. İsteyen işletmeler bu Tebliği</w:t>
                  </w:r>
                  <w:r w:rsidRPr="00B8480C">
                    <w:rPr>
                      <w:rFonts w:ascii="Times New Roman" w:eastAsia="Times New Roman" w:hAnsi="Times New Roman" w:cs="Times New Roman"/>
                      <w:sz w:val="18"/>
                      <w:lang w:eastAsia="tr-TR"/>
                    </w:rPr>
                    <w:t> </w:t>
                  </w:r>
                  <w:proofErr w:type="gramStart"/>
                  <w:r w:rsidRPr="00B8480C">
                    <w:rPr>
                      <w:rFonts w:ascii="Times New Roman" w:eastAsia="Times New Roman" w:hAnsi="Times New Roman" w:cs="Times New Roman"/>
                      <w:sz w:val="18"/>
                      <w:lang w:eastAsia="tr-TR"/>
                    </w:rPr>
                    <w:t>1/1/2013</w:t>
                  </w:r>
                  <w:proofErr w:type="gramEnd"/>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tarihinden önce başlayan hesap dönemlerine ilişkin finansal tablolarında uygulayabilir. Bu durumda, anılan husus dipnotlarda açıklanır.</w:t>
                  </w:r>
                </w:p>
                <w:p w:rsidR="00B8480C" w:rsidRPr="00B8480C" w:rsidRDefault="00B8480C" w:rsidP="00B8480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B8480C">
                    <w:rPr>
                      <w:rFonts w:ascii="Times New Roman" w:eastAsia="Times New Roman" w:hAnsi="Times New Roman" w:cs="Times New Roman"/>
                      <w:b/>
                      <w:bCs/>
                      <w:sz w:val="18"/>
                      <w:szCs w:val="18"/>
                      <w:lang w:eastAsia="tr-TR"/>
                    </w:rPr>
                    <w:t>MADDE 10 –</w:t>
                  </w:r>
                  <w:r w:rsidRPr="00B8480C">
                    <w:rPr>
                      <w:rFonts w:ascii="Times New Roman" w:eastAsia="Times New Roman" w:hAnsi="Times New Roman" w:cs="Times New Roman"/>
                      <w:sz w:val="18"/>
                      <w:lang w:eastAsia="tr-TR"/>
                    </w:rPr>
                    <w:t> </w:t>
                  </w:r>
                  <w:r w:rsidRPr="00B8480C">
                    <w:rPr>
                      <w:rFonts w:ascii="Times New Roman" w:eastAsia="Times New Roman" w:hAnsi="Times New Roman" w:cs="Times New Roman"/>
                      <w:sz w:val="18"/>
                      <w:szCs w:val="18"/>
                      <w:lang w:eastAsia="tr-TR"/>
                    </w:rPr>
                    <w:t>Bu Tebliğ hükümlerini Kamu Gözetimi, Muhasebe ve Denetim Standartları Kurumu Başkanı yürütür.</w:t>
                  </w:r>
                </w:p>
                <w:p w:rsidR="00B8480C" w:rsidRPr="00B8480C" w:rsidRDefault="00B8480C" w:rsidP="00B8480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8480C">
                    <w:rPr>
                      <w:rFonts w:ascii="Arial" w:eastAsia="Times New Roman" w:hAnsi="Arial" w:cs="Arial"/>
                      <w:b/>
                      <w:bCs/>
                      <w:color w:val="000080"/>
                      <w:sz w:val="18"/>
                      <w:szCs w:val="18"/>
                      <w:lang w:eastAsia="tr-TR"/>
                    </w:rPr>
                    <w:t> </w:t>
                  </w:r>
                </w:p>
              </w:tc>
            </w:tr>
          </w:tbl>
          <w:p w:rsidR="00B8480C" w:rsidRPr="00B8480C" w:rsidRDefault="00B8480C" w:rsidP="00B8480C">
            <w:pPr>
              <w:spacing w:after="0" w:line="240" w:lineRule="auto"/>
              <w:rPr>
                <w:rFonts w:ascii="Times New Roman" w:eastAsia="Times New Roman" w:hAnsi="Times New Roman" w:cs="Times New Roman"/>
                <w:sz w:val="24"/>
                <w:szCs w:val="24"/>
                <w:lang w:eastAsia="tr-TR"/>
              </w:rPr>
            </w:pPr>
          </w:p>
        </w:tc>
      </w:tr>
    </w:tbl>
    <w:p w:rsidR="00B8480C" w:rsidRPr="00B8480C" w:rsidRDefault="00B8480C" w:rsidP="00B8480C">
      <w:pPr>
        <w:spacing w:after="0" w:line="240" w:lineRule="auto"/>
        <w:jc w:val="center"/>
        <w:rPr>
          <w:rFonts w:ascii="Times New Roman" w:eastAsia="Times New Roman" w:hAnsi="Times New Roman" w:cs="Times New Roman"/>
          <w:color w:val="000000"/>
          <w:sz w:val="27"/>
          <w:szCs w:val="27"/>
          <w:lang w:eastAsia="tr-TR"/>
        </w:rPr>
      </w:pPr>
      <w:r w:rsidRPr="00B8480C">
        <w:rPr>
          <w:rFonts w:ascii="Times New Roman" w:eastAsia="Times New Roman" w:hAnsi="Times New Roman" w:cs="Times New Roman"/>
          <w:color w:val="000000"/>
          <w:sz w:val="27"/>
          <w:szCs w:val="27"/>
          <w:lang w:eastAsia="tr-TR"/>
        </w:rPr>
        <w:lastRenderedPageBreak/>
        <w:t> </w:t>
      </w:r>
    </w:p>
    <w:p w:rsidR="004305F4" w:rsidRPr="00B8480C" w:rsidRDefault="004305F4" w:rsidP="00B8480C"/>
    <w:sectPr w:rsidR="004305F4" w:rsidRPr="00B8480C"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456A9"/>
    <w:rsid w:val="000456A9"/>
    <w:rsid w:val="00046B45"/>
    <w:rsid w:val="00333106"/>
    <w:rsid w:val="004305F4"/>
    <w:rsid w:val="00B848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456A9"/>
  </w:style>
  <w:style w:type="character" w:customStyle="1" w:styleId="grame">
    <w:name w:val="grame"/>
    <w:basedOn w:val="VarsaylanParagrafYazTipi"/>
    <w:rsid w:val="000456A9"/>
  </w:style>
  <w:style w:type="paragraph" w:styleId="NormalWeb">
    <w:name w:val="Normal (Web)"/>
    <w:basedOn w:val="Normal"/>
    <w:uiPriority w:val="99"/>
    <w:unhideWhenUsed/>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456A9"/>
  </w:style>
</w:styles>
</file>

<file path=word/webSettings.xml><?xml version="1.0" encoding="utf-8"?>
<w:webSettings xmlns:r="http://schemas.openxmlformats.org/officeDocument/2006/relationships" xmlns:w="http://schemas.openxmlformats.org/wordprocessingml/2006/main">
  <w:divs>
    <w:div w:id="1361707577">
      <w:bodyDiv w:val="1"/>
      <w:marLeft w:val="0"/>
      <w:marRight w:val="0"/>
      <w:marTop w:val="0"/>
      <w:marBottom w:val="0"/>
      <w:divBdr>
        <w:top w:val="none" w:sz="0" w:space="0" w:color="auto"/>
        <w:left w:val="none" w:sz="0" w:space="0" w:color="auto"/>
        <w:bottom w:val="none" w:sz="0" w:space="0" w:color="auto"/>
        <w:right w:val="none" w:sz="0" w:space="0" w:color="auto"/>
      </w:divBdr>
    </w:div>
    <w:div w:id="1616596502">
      <w:bodyDiv w:val="1"/>
      <w:marLeft w:val="0"/>
      <w:marRight w:val="0"/>
      <w:marTop w:val="0"/>
      <w:marBottom w:val="0"/>
      <w:divBdr>
        <w:top w:val="none" w:sz="0" w:space="0" w:color="auto"/>
        <w:left w:val="none" w:sz="0" w:space="0" w:color="auto"/>
        <w:bottom w:val="none" w:sz="0" w:space="0" w:color="auto"/>
        <w:right w:val="none" w:sz="0" w:space="0" w:color="auto"/>
      </w:divBdr>
    </w:div>
    <w:div w:id="19041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2953</Words>
  <Characters>16836</Characters>
  <Application>Microsoft Office Word</Application>
  <DocSecurity>0</DocSecurity>
  <Lines>140</Lines>
  <Paragraphs>39</Paragraphs>
  <ScaleCrop>false</ScaleCrop>
  <Company/>
  <LinksUpToDate>false</LinksUpToDate>
  <CharactersWithSpaces>19750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2</cp:revision>
  <dcterms:created xsi:type="dcterms:W3CDTF">2013-07-17T06:01:00Z</dcterms:created>
  <dcterms:modified xsi:type="dcterms:W3CDTF">2013-07-17T06:01:00Z</dcterms:modified>
</cp:coreProperties>
</file>