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3B147D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28738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Maliye Bakanl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ndan:</w:t>
      </w:r>
    </w:p>
    <w:p w:rsidR="00361C6C" w:rsidRPr="00361C6C" w:rsidRDefault="00361C6C" w:rsidP="00361C6C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BAZI ALACAKLARIN YEN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DEN YAPILANDIRILMASI HAKKINDA</w:t>
      </w:r>
    </w:p>
    <w:p w:rsidR="00361C6C" w:rsidRPr="00361C6C" w:rsidRDefault="00361C6C" w:rsidP="00361C6C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6111 SAYILI KANUN GENEL TEBL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361C6C" w:rsidRPr="00361C6C" w:rsidRDefault="00361C6C" w:rsidP="00361C6C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NO: 5)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ve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 Kararnamelerde De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na Dair Kanun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2/8/2013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tarihli ve 28726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ile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13/2/2011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tarihli ve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Yeniden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Sosyal Sigortalar ve Genel Sa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 ve 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 Baz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ve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 Kararnamelerde De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Kanunun uygulamas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zenlemeler getirilmi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103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(f) bendi uyar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nca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1/6/2013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zere, ikinci ve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ise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 - KANUN H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da yer almaktad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Çİ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 2- (1)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13/2/2011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tarihli ve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Yeniden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Sosyal Sigortalar ve Genel Sa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 ve 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 Baz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ve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 Kararnamelerde De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Kanun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ve bu maddenin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Kanundan yararlanma haklar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devam eden il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idareleri, belediyeler ve bunlara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stakil b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eli ve kamu 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 haiz kurulu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2013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Haziran, Temmuz,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ustos ve Eyl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 aylar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gereken taksitleri, bu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18 inci maddesine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tercih ettikleri taksit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belirlenen son taksit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resinde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denir. Bu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uzat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lan taksitlerin son taksitle birlikte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linde bu taksitlere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tatbik edilmez.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(2) 2918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ve 4925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31/12/2010 tarihinden (bu tarih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nce verilen ve bu maddenin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vadesi geldi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ya 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bulunan veya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 da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Ekim 2013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sonuna kadar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mlerinden yararlanmak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ilgili vergi dairelerine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linde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cezalar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ilgili maddelerine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 kadar ki,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hesaplanan tutar, 1,05 kat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 ve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denecek tutar bulunur, bulunan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n; Kas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 2013, Ocak 2014 ve Mart 2014 aylar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it taksitte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denmesi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Bu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m,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giren ve asl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’î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leri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da uygulan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Bu maddenin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tarihten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nce bu madde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na giren alacaklardan tahsil edilen tutarlar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red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iade edilmez.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(3) Bu maddenin uygulanmas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belirlemeye ilgisine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168 inci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belirtilen kamu kurum ve kurulu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168 inci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Bakanl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za verdi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yetkiye istinaden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uygulamas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nelik usul ve esaslar belirlenmi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II - UYGULAMAYA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 A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IKLAMALAR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A- Ge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Maddenin Birinci F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 Uygulamas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ile;</w:t>
      </w:r>
      <w:proofErr w:type="gramEnd"/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1/6/2013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Kanundan yararlanma haklar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devam eden,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-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idareleri, belediyeler ve bunlara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stakil b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eli ve kamu 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 haiz kurulu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2013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Haziran, Temmuz,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ustos ve Eyl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 aylar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gereken taksitlerinin, ayn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18 inci maddesine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tercih ettikleri taksit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belirlenen son taksit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denmesine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imkan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Bu itibarla,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1/6/2013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Kanundan yararlanma haklar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devam eden il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idareleri, belediyeler ve bunlara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stakil b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eli ve kamu 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 haiz kurulu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lar yararlanabilece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inden, bu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Kanundan yararlanm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bu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bulunmamaktad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nden yararlanacak olan il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idareleri, belediyeler ve bunlara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stakil b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eli ve kamu 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 haiz kurulu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bu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yararlanabilmek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herhangi bir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gerekmemektedir.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2013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Haziran, Temmuz,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ustos ve Eyl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 aylar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gereken taksitlerin, bu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18 inci maddesine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tercih ettikleri taksit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belirlenen son taksit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resi sonuna kadar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linde bu taksitlere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19 uncu maddesine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lastRenderedPageBreak/>
        <w:t>istinaden hesaplanan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tatbik edilmeyecektir. 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>Ancak,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taksitlerin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19 uncu maddesine istinaden son taksiti izleyen ayda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halinde bir ayl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te yandan,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releri uzat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taksitler, ilgili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denebilece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gibi son taksit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resinden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nce 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denebilecektir.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1/6/2013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girmekle birlikte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Bu maddenin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tarihten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nce bu madde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na giren alacaklardan tahsil edilen tutarlar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red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iade edilmez.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nedeniyle maddenin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2/8/2013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taksitlere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nelik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tahsilatlar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red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iade edilmeyece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tabiidir.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te yandan,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bu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ile uzat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taksitler,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19 uncu maddesinin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erlendirmede, tercih edilen taksit se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belirlenen son taksitin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resinin rastlad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takvim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denecek taksitler olarak dikkate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 taraftan,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6, 7 ve 8 inci maddelerine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hesaplanan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veya  art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vergilere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olarak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yararlanacak olan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n, 2013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Temmuz ve Eyl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 aylar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demeleri gereken taksitlerinin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releri, tercih ettikleri taksit se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belirlenen son taksit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olarak yeniden belirlendi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inden, bu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erisinde bu taksitlere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nelik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demelere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9 uncu maddesinin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(a) bendinde belirtilen gecikme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rnek 1 -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ran ve 36 taksit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 tercih eden (A) Belediyesi,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1/6/2013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mlerinden yararlanmaya devam etmektedir.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ince Temmuz 2013 ve Eyl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 2013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kin taksitlerin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resi, son taksit olan Mart 2017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uzat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ndan, (A) Belediyesi taraf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bu taksitlerin Mart 2017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halinde herhangi bir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r. Ancak, bu taksitlerin son taksit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olan Mart 2017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denmeyip, bu taksiti izleyen Nisan 2017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halinde bir ayl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te yandan, (A) Belediyesi taraf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2017 takvim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Ocak 2017 ve Mart 2017 aylar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gereken taksit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Temmuz 2013 ve Eyl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 2013 aylar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taksitler ile birlikte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rt olmu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tur.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19 uncu maddesi gere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ince bir takvim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ikiden fazla taksitin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resinde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denmemesi halinde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mlerinden yararlanma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kaybedildi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inden, (A) Belediyesinin,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yararlanmaya devam edebilmesi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2017 takvim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gereken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rt taksitten en az ikisini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demesi gerekmektedir. 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 iki taksitin ise en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, son taksit olan Mart 2017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takip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eden  Nisan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2017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birlikte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gerekti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tabiidir.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rnek 2 -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 taksit se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ran (B) Belediyesinin ilk taksit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resi,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ubat 2013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lamaktad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(B) Belediyesi,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ubat 2013, Nisan 2013 ve Haziran 2013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taksitlerini 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19 uncu maddesi uyar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nca bir takvim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ikiden fazla taksitin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resinde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denmemesi halinde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mlerinden yararlanma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kaybedilmektedir.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Ancak,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1/6/2013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inden, Haziran 2013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denmesi gereken taksit, son taksit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olan Aral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2013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denebilecektir. Bu nedenle, (B) Belediyesi Haziran 2013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taksiti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resinde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dememesi nedeniyle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mlerinden yararlanma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kaybetmeyecek, bu kapsamda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demelerini yapabilecektir.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B - Ge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Maddenin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kinci F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 Uygulamas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13/10/1983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tarihli ve 2918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Karayollar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Trafik Kanunu ve 10/7/2003 tarihli ve 4925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Karayolu Ta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ma Kanununa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verilen ve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giren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imkan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getirilmektedir.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1 - Kapsam ve Ba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giren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yararlanmak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vuruya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klamalar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da yer almaktad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a) Kapsam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na, 2918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ve 4925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31/12/2010 tarihinden (bu tarih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nce verilen ve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2/8/2013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vadesi geldi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ya 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bulunan veya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 da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hen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girmektedir.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Bu cezalardan asl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ileri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da bu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ca,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2/8/2013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bir 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labilece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tabiidir.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2918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4925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kanunlara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verilen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bu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erlendirilebilmesi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idari yapt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 karar tutanaklar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31/12/2010 tarihinden (bu tarih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nce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Bu tarihten sonra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zenlenen idari yapt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 kararlar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yer alan cezalar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lamayacakt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lastRenderedPageBreak/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te yandan, 31/12/2010 tarihinden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nce 2918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4925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kanunlara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verilmi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olmakla birlikte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2/8/2013 tarihi (bu tarih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>)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ilgilisine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girmemektedir.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b) Ba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in 31 Ekim 2013 tarihine kadar (bu tarih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>)  bu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ekinde yer alan ve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ancak vadesi geldi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 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EK:1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ile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veya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ise EK: 2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ile ayr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ilgili vergi dairesine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Kapsama giren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birden fazla vergi dairesine borcu olan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her bir vergi dairesine ayr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lular, 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giren 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yararlanabilecekleri gibi talep edecekleri cezalar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de yararlanabileceklerdir.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Bununla birlikte,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ndaki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ancak vadesi geldi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 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vergi dairesine do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rudan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vurabilecekleri gibi posta yoluyla,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internet adresi (</w:t>
      </w:r>
      <w:r w:rsidRPr="00361C6C">
        <w:rPr>
          <w:rFonts w:ascii="Times New Roman" w:eastAsia="ヒラギノ明朝 Pro W3" w:hAnsi="Times" w:cs="Times New Roman"/>
          <w:sz w:val="18"/>
          <w:szCs w:val="18"/>
          <w:u w:val="single"/>
        </w:rPr>
        <w:t>www.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  <w:u w:val="single"/>
        </w:rPr>
        <w:t>gib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  <w:u w:val="single"/>
        </w:rPr>
        <w:t>.gov.tr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zerinden internet vergi dairesine eri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mek suretiyle ya da bulunduklar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ildeki/il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edeki motorlu ta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tlar vergisini tahsile yetkili vergi dairelerine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 yapmalar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Bu takdirde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planlar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kelleflerin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vergi daireleri taraf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tanzim edilecek ve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kelleflere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planlar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racaat ettikleri vergi dairesinde imza kar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elden, gerekli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uluyla (</w:t>
      </w:r>
      <w:r w:rsidRPr="00361C6C">
        <w:rPr>
          <w:rFonts w:ascii="Times New Roman" w:eastAsia="ヒラギノ明朝 Pro W3" w:hAnsi="Times" w:cs="Times New Roman"/>
          <w:sz w:val="18"/>
          <w:szCs w:val="18"/>
          <w:u w:val="single"/>
        </w:rPr>
        <w:t>www.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  <w:u w:val="single"/>
        </w:rPr>
        <w:t>gib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  <w:u w:val="single"/>
        </w:rPr>
        <w:t>.gov.tr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) internet adresi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zerinden do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rudan, e-posta yoluyla veya taahh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posta yolu ile verilebilecektir.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iler ya da 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haiz olmayan te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ller taraf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davalardan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 yetkisi kanuni temsilcilerine ait oldu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undan,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yararlanma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bunlar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kanuni temsilcileri taraf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Ayn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ekilde, iflas halinde olan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kelleflerin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iflas idaresi taraf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giren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daha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nce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ran ancak bu Kanundan yararlanma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kaybeden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da bu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yararlanmak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ilgili vergi dairelerine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halde tutanaklar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ilgili vergi dairelerine intikal etmemi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ilgili olarak,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 vergi dairelerine idari yapt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 karar tutanaklar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ibraz ederek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vuruda bulunabileceklerdir.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2- Alacak Tutar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 Tespiti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ilgili maddelerine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inden,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2/8/2013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yla;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ancak vadesi geldi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 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re,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 da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ise 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lan Kanunun 3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a) 6495 say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Maddesinin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kinci F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i 2/8/2013 Tarihi (Bu Tarih </w:t>
      </w:r>
      <w:proofErr w:type="gramStart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)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tibar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yla Kesinle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Olan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dari Para Cezalar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2/8/2013 tarihi (bu tarih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>)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ancak vadesi geldi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olanlar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ndan,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bunlara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amme alacaklar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yerine,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25/2/2011 tarihine kadar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ayl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de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im oranlar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narak hesaplanacak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n;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sadece 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alacaktan ibaret olmas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halinde 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alacak yerine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ayl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de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im oranlar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narak hesaplanacak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n,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krada belirtilen 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sonucu bulunan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ve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denmesi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cezaya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ilerin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tamam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olup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2/8/2013 tarihi (bu tarih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>)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ancak vadesi geldi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veya asl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alacaklar, 12/3/2011 tarihli ve 27872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mlanan 1 Seri No.lu Baz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Yeniden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Genel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inin II/B b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ilgili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ca,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maddesinden yararlanma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birisi de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davalardan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ilmesi ve kanun yollar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vurulmamas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undan,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nden yararlanmak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vuran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tahsilat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lemleriyle ilgili olarak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mamalar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davalardan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meleri ve kanun yollar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vurmamalar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rnek 3-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26/2/2010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vadeli, 1.321,00 TL tutarl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alacak halindedir. Bu alacak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lmak istenmesi durumunda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gereken alacak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ilen alacak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ekilde hesaplanacakt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0"/>
        <w:gridCol w:w="1063"/>
        <w:gridCol w:w="937"/>
        <w:gridCol w:w="1026"/>
        <w:gridCol w:w="1368"/>
        <w:gridCol w:w="1368"/>
        <w:gridCol w:w="1323"/>
      </w:tblGrid>
      <w:tr w:rsidR="00361C6C" w:rsidRPr="00361C6C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Faiz </w:t>
            </w: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Hesaplanan Süre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 xml:space="preserve">İdari Para </w:t>
            </w: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Cezası Tutarı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 xml:space="preserve">Faiz </w:t>
            </w: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Oranı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 xml:space="preserve">Faiz </w:t>
            </w: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Tutarı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TEFE/</w:t>
            </w:r>
            <w:proofErr w:type="gramStart"/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ÜFE  </w:t>
            </w: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Hesaplanan</w:t>
            </w:r>
            <w:proofErr w:type="gramEnd"/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Süre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 xml:space="preserve">Toplam </w:t>
            </w: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TEFE/ÜFE Oranı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 xml:space="preserve">TEFE/ÜFE </w:t>
            </w: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Tutarı</w:t>
            </w:r>
          </w:p>
        </w:tc>
      </w:tr>
      <w:tr w:rsidR="00361C6C" w:rsidRPr="00361C6C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26/2/2010</w:t>
            </w:r>
            <w:proofErr w:type="gramEnd"/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-1/8/2013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1.321,00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200*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2.642,00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26/2/2010</w:t>
            </w:r>
            <w:proofErr w:type="gramEnd"/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-24/2/2011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10,37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136,99</w:t>
            </w:r>
          </w:p>
        </w:tc>
      </w:tr>
    </w:tbl>
    <w:p w:rsidR="00361C6C" w:rsidRPr="00361C6C" w:rsidRDefault="00361C6C" w:rsidP="00361C6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* Vade tarihinden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tarihe kadar (bu tarih hari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)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hesaplanan faiz oran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%210 olmakla birlikte 2918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115 inci maddesine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trafik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hesaplanacak olan faiz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iki kat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emeyece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inden, faiz oran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%200 olarak dikkate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Ö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denecek Tutar</w:t>
      </w: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ab/>
        <w:t>: 1.321,00 TL</w:t>
      </w: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(% 200 Faiz Yerine)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ab/>
        <w:t>:    136,99 TL</w:t>
      </w: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(1,05)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ab/>
        <w:t>:      72,90 TL</w:t>
      </w: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TOPLAM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ab/>
        <w:t>:  1.530,89 TL</w:t>
      </w: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Tahsilinden Vazge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ç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ilen Alacak</w:t>
      </w: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% 200 Faiz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ab/>
        <w:t>: 2.642,00 TL</w:t>
      </w: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TOPLAM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ab/>
        <w:t>: 2.642,00 TL</w:t>
      </w:r>
    </w:p>
    <w:p w:rsidR="00361C6C" w:rsidRPr="00361C6C" w:rsidRDefault="00361C6C" w:rsidP="00361C6C">
      <w:pPr>
        <w:tabs>
          <w:tab w:val="left" w:pos="566"/>
          <w:tab w:val="left" w:pos="3922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ekilde 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hesaplanan toplam 1.530,89 TL'nin Kanunda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ve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durumunda, toplam 2.642,00 TL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ndaki faizin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rnek 4-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10/12/2010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 2918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verilen 2.763,00 TL tutarl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kellefe 10/10/2011 tarihinde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alacak halindedir.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lmak istenmesi durumunda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gereken alacak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ekilde hesaplanacakt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na 31/12/2010 tarihinden (bu tarih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nce verilmi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trafik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girmekte olup bu alacaklar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2918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115 inci maddesine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hesaplanan faiz (ayl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%5) yerine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25/2/2011 tarihine (bu tarih hari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) kadar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hesaplanacak ve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hesaplanan tutarlar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krada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durumunda hesaplanan %5 faizlerin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tarihten sonra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edilen trafik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vade tarihleri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25/2/2011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tarihinden sonra olu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ndan, bu durumdaki alacaklara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25/2/2011 tarihine kadar hesaplanacak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bulunmayacakt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Ancak,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ilecek 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alacak olan %5 faizlerin ne kadar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inin hesab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vade tarihinden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2/8/2013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tarihine (bu tarih hari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) kadar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esas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rnek olayda,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25/2/2011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ilgilisine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konumda oldu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undan vade tarihi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tarihten sonra olu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tur. Bu durumda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alaca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vade tarihinden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tarihe kadar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hesaplanmas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gereken bir faiz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bulunmamakta, dolay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hesaplanacak bir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 olu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mamaktad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Bu nedenle,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denecek tutar, alacak asl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1,05 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suretiyle bulunacak tutardan olu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Bu durumda, 2.763,00 TL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1,05 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sonucu bulunan 2.901,15 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nin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ve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durumunda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da hesaplanmas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sterilen 2.901,15 TL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ndaki %5 faizlerden olu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an 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alaca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2"/>
        <w:gridCol w:w="2165"/>
        <w:gridCol w:w="2075"/>
        <w:gridCol w:w="2033"/>
      </w:tblGrid>
      <w:tr w:rsidR="00361C6C" w:rsidRPr="00361C6C">
        <w:trPr>
          <w:trHeight w:val="2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Faiz Hesaplanan Süre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İdari Para Cezası Tutarı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Faiz Oranı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Faiz Tutarı</w:t>
            </w:r>
          </w:p>
        </w:tc>
      </w:tr>
      <w:tr w:rsidR="00361C6C" w:rsidRPr="00361C6C">
        <w:trPr>
          <w:trHeight w:val="2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10/11/2011</w:t>
            </w:r>
            <w:proofErr w:type="gramEnd"/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-1/8/2013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2.763,00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105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6C" w:rsidRPr="00361C6C" w:rsidRDefault="00361C6C" w:rsidP="00361C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1C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2.901,15</w:t>
            </w:r>
          </w:p>
        </w:tc>
      </w:tr>
    </w:tbl>
    <w:p w:rsidR="00361C6C" w:rsidRPr="00361C6C" w:rsidRDefault="00361C6C" w:rsidP="00361C6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rnek 5-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Antalya Cumhuriyet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nca verilen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28/9/2009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tarihli ve 851,00 TL tutarl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15/6/2011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kin faize ait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emri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kellefe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8/2/2013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kellef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emrine kar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Ancak, ihtilaf ilk derece yarg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merciinde devam ederken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giren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yararlanmak suretiyle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faiz alaca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denmek istenmi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alacak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labilecektir.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lastRenderedPageBreak/>
        <w:t>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asl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undan,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vade tarihi olan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28/10/2009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 olan 15/6/2011 tarihine kadar hesaplanmas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gereken %5 faiz yerine, 28/10/2009 tarihinden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25/2/2011 tarihine (bu tarih hari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) kadar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Bu durumda uygulanacak olan toplam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oran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% 13,18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Toplam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ise (851,00 x % 13,18 =) 112,16 TL olacakt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hesaplanan 112,16 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nin 1,05 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sonucunda bulunan (112,16 x 1,05 =) 117,77 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lik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ve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halinde hesaplanan %5 faizlerin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(851,00 x %100 =) 851,00 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nin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ilecektir.</w:t>
      </w:r>
      <w:proofErr w:type="gramEnd"/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Bu durumda, cezaya muhatap olan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yararlanma talebinin ve davadan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iradesinin bulundu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esini 31 Ekim 2013 tarihine kadar ilgili vergi dairesine vermesi ve vergi dairesince davadan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iradenin yer ald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enin bir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inin davan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devam etti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mahkemeye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nderilmesi gerekmektedir.</w:t>
      </w:r>
      <w:proofErr w:type="gramEnd"/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rnek 6-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18/10/2010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 verilen 130,00 TL tutarl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10/3/2011 tarihinde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olup, alacak asl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16/5/2011 tarihinde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tir. Ancak, vade tarihi olan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10/4/2011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tarihi olan 16/5/2011 tarihi aras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ndaki 2 ayl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reye 2918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115 inci maddesi gere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ince ayl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%5 faiz oran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zerinden hesaplanan (130,00 X 2 X %5=) 13,00 TL tutarl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alacak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alacak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asl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alacak halindedir.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nem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girmekte, ancak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25/2/2011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dolay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vadesi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undan, bu alacak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herhangi bir faiz ve buna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olarak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hesaplamas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bulunmamaktad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Bu nedenle,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denecek bir tutar bulunmad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ndan,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lunun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vurusu aranmaks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na vade tarihinden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tarihine kadar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hesaplanan 13,00 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lik faiz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b) 6495 Say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Maddesinin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kinci F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i 2/8/2013 Tarihi (Bu Tarih </w:t>
      </w:r>
      <w:proofErr w:type="gramStart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Dahil</w:t>
      </w:r>
      <w:proofErr w:type="gramEnd"/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)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tibar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yla Kesinle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Olan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dari Para Cezalar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ndan, 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2/8/2013 tarihi (bu tarih dahil)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 da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olanlar, 2/8/2013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mevcut hukuki durumlar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narak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ve 1 Seri No.lu Baz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Yeniden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Genel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inin III/B-6 b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klamalara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Alacaklar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hesaplanacak olan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tutarlar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25/2/2011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tarihine kadar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ayl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 de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im oranlar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narak hesaplanacakt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ca,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maddesinden yararlanma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birisi de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davalardan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ilmesi ve kanun yollar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vurulmamas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undan,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nden yararlanmak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vuran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n, bu alacakla ilgili olarak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mamalar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davalardan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meleri ve kanun yollar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vurmamalar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Davadan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erek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yararlanmak isteyen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lunun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 davada vergi dairesinin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bir idarenin taraf olmas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halinde, davadan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iradenin yer ald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rnek olarak tanzim 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esi vergi dairesine verilecek ve vergi dairesince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enin iki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ivedilikle taraf olan idareye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nderilecektir. Taraf olan idare ihtilaf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bilgiyi vergi dairesine bildirecek ve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enin bir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 derhal ilgili mahkemeye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nderecektir.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Birden fazla dava dosyas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bulunan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kellefler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elerinde, hangi dava dosyas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nden yararlanmak istediklerini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ekli (EK:2)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ede belirteceklerdir.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rnek 7-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20/7/2010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 verilen ve 24/5/2011 tarihinde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270,00 TL tutarl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iptali amac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30/5/2011 tarihinde sulh ceza mahkemesinde dava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 konusu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ihtilafl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alacak halindedir.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Dava devam ederken cezaya muhatap olan ki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ndan yararlanmak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davas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erek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esini ilgili vergi dairesine vermi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Vergi dairesince,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vurunun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girip girmedi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 tespit etmek amac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yla iki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rnek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emniyet birimine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nderilerek ihtilaf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ilgili bilgi talep 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lgili idare ihtilaf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2/8/2013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devam etti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 vergi dairesine bildirmi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enin bir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ini derhal yarg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laman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devam etti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mahkemeye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ndermi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lastRenderedPageBreak/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rnek olayda,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vadesi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25/2/2011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tarihinden sonraki bir tarih olan 24/6/2011 tarihi oldu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undan,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kellefin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yararlanmas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durumunda,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TEFE/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FE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lamayacakt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sulh ceza mahkemesinde ihtilaf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devam eden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gerekmekte olup, alacak asl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%50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si olan (270,00 X %50 =) 135,00 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nin 1,05 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sonucunda bulunan 141,75 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lik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ve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halinde bakiye 135,00 TL trafik idari para cezas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bu alaca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 hesaplanmas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gereken %5 faizlerin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351,00 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nin tahsilinden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ilecektir.</w:t>
      </w:r>
      <w:proofErr w:type="gramEnd"/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3-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resi, 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ekli ve Katsay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Uygulamas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“…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hesaplanan tutar, 1,05 kat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 ve Kanun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denecek tutar bulunur, bulunan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n; Kas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 2013, Ocak 2014 ve Mart 2014 aylar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it taksitte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denmesi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r...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Bu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istinaden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ilgili maddelerine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alacaklar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sonucu bulunan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n, (1,05) 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sonucu bulunan tutar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gereken tutar olacakt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ekilde bulunan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it taksit halinde Kas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 2013, Ocak 2014 ve Mart 2014 aylar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denmesi gerekmektedir.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Ancak,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alacak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pe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in olarak 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deyebileceklerdir. Pe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demelerde de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alacak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sonucu bulunan tutar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denmesi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alaca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kin taksitlerin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relerinde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denmemesi halinde,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19 uncu maddesi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 bu taksitler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de uygulanacak ve bu taksitler son taksiti izleyen 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sonuna kadar (30 Nisan 2014)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birlikte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denebilecektir.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III- D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ER HUSUSLAR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1-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olup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lacak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30/3/2005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tarihli ve 5326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Kabahatler Kanununun 17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maddesinde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indirimli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 ayr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ca tatbik edilmeyecektir.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2-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mlerinden yararlanmak amac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davadan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meleri halinde idarece de ihtilaflar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lmeyecektir.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3-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mlerinden yararlanmak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vuruda bulunan ve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davalardan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en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bu ihtilaflar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ilgili olarak maddenin 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tarihten sonra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edilen yarg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kararlar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lmayacak ve bu kararlar ile idare aleyhine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lama giderleri ve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vekalet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creti bulunmas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halinde bu tutarlar idareden talep edilemeyecektir. Ayn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ekilde,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2/8/2013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tarihinden sonra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edilen kararlar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zerine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lamayaca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ndan, idare lehine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lama giderleri ve vekalet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creti de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ludan talep edilemeyecektir.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4-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olup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ancak vadesi geldi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alacaklara ili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kin olarak 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nden,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4/1/1961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tarihli ve 213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Vergi Usul Kanunu ile 21/7/1953 tarihli ve 6183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Kanunda yer alan sorumluluk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zenlemeleri nedeniyle miras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lar, kefiller,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kanuni temsilciler gibi amme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lusu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iler sorumlu olduklar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tutar dikkate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narak yararlanabileceklerdir.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5-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20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mlerinin,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istinaden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alacaklarla ilgili olarak da tatbik edilece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tabiidir.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6-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denmesi gereken tutarlar Gelir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internet sitesi (</w:t>
      </w:r>
      <w:r w:rsidRPr="00361C6C">
        <w:rPr>
          <w:rFonts w:ascii="Times New Roman" w:eastAsia="ヒラギノ明朝 Pro W3" w:hAnsi="Times" w:cs="Times New Roman"/>
          <w:sz w:val="18"/>
          <w:szCs w:val="18"/>
          <w:u w:val="single"/>
        </w:rPr>
        <w:t>www.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  <w:u w:val="single"/>
        </w:rPr>
        <w:t>gib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  <w:u w:val="single"/>
        </w:rPr>
        <w:t>.gov.tr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zerinden kredi kart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denebilecektir. Ancak, bankalar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uygulama geli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tirmeleri halinde, internet siteleri veya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ubeleri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zerinden de kredi kart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tahsilat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lemleri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7-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olan idari para cezalar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2/8/2013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kesinle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ancak vadesi geldi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olanlar,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maddesinden yararlanma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ndan birisi de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davalardan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ilmesi oldu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undan, 6495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nden yararlanmak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vuran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tahsilat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lemlerinden dolay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davalardan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meleri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zerine bu davalar sulh yoluyla sonu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Bu nedenle, 6183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55 inci maddesi uyar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nca alaca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takibi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zenlenerek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edilen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emrine kar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davalara konu alacaklar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nden yararlanmak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halinde,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deme emrine kar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davalardan da vazge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inden, 6183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58 inci maddesi gere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ince %10 oran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ndaki haks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kma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talep edilmeyecektir.</w:t>
      </w:r>
      <w:proofErr w:type="gramEnd"/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8-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giren alacaklara kar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k;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- Maddenin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2/8/2013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nce tahsil edilmi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olan tutarlar,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- Madde kapsam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nda tahsil edilen tutarlar,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red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ve iade edilmeyecektir.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9-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ndan yararlanmak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 yaz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n, taahh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posta veya APS ile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nderilmesi halinde postaya verildi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tarih, adi posta ile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nderilmesi halinde ise tahsil dairesinin kay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intikal etti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tarih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 tarihi olarak dikkate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10-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ekinde yer alan ba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elerinin bor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lularca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lmak suretiyle kullan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11-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 istinaden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ilgili maddelerine 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ve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resinde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denen alacaklara,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krada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len katsay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zere,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yay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25/2/2011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tarihinden sonraki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faiz, gecikme zamm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gibi herhangi bir fer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 alacak tatbik edilmeyecektir.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12-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ile ilgili olarak bu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de </w:t>
      </w:r>
      <w:proofErr w:type="gramStart"/>
      <w:r w:rsidRPr="00361C6C">
        <w:rPr>
          <w:rFonts w:ascii="Times New Roman" w:eastAsia="ヒラギノ明朝 Pro W3" w:hAnsi="Times" w:cs="Times New Roman"/>
          <w:sz w:val="18"/>
          <w:szCs w:val="18"/>
        </w:rPr>
        <w:t>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klamalar</w:t>
      </w:r>
      <w:proofErr w:type="gram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il 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zel idareleri ve belediyeler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in de uygulanacakt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b/>
          <w:sz w:val="18"/>
          <w:szCs w:val="18"/>
        </w:rPr>
        <w:t>13-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361C6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maddenin uygulamas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yla ilgili olarak bu 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de yer alan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ra 6111 say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Kanunun genel d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zenleyici 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lemlerinde yap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 da dikkate al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naca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tabiidir.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C6C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C6C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ind w:firstLine="566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361C6C" w:rsidRPr="00361C6C" w:rsidRDefault="00361C6C" w:rsidP="00361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eastAsia="tr-TR"/>
        </w:rPr>
        <w:drawing>
          <wp:inline distT="0" distB="0" distL="0" distR="0">
            <wp:extent cx="4314825" cy="616267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C6C" w:rsidRPr="00361C6C" w:rsidRDefault="00361C6C" w:rsidP="00361C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:rsidR="00361C6C" w:rsidRPr="00361C6C" w:rsidRDefault="00361C6C" w:rsidP="00361C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:rsidR="00361C6C" w:rsidRPr="00361C6C" w:rsidRDefault="00361C6C" w:rsidP="00361C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:rsidR="00361C6C" w:rsidRPr="00361C6C" w:rsidRDefault="00361C6C" w:rsidP="00361C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:rsidR="00361C6C" w:rsidRPr="00361C6C" w:rsidRDefault="00361C6C" w:rsidP="00361C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:rsidR="00361C6C" w:rsidRPr="00361C6C" w:rsidRDefault="00361C6C" w:rsidP="00361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eastAsia="tr-TR"/>
        </w:rPr>
        <w:lastRenderedPageBreak/>
        <w:drawing>
          <wp:inline distT="0" distB="0" distL="0" distR="0">
            <wp:extent cx="4314825" cy="6438900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C6C" w:rsidRPr="00361C6C" w:rsidRDefault="00361C6C" w:rsidP="00361C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:rsidR="00361C6C" w:rsidRPr="00361C6C" w:rsidRDefault="00361C6C" w:rsidP="00361C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:rsidR="00361C6C" w:rsidRPr="00361C6C" w:rsidRDefault="00361C6C" w:rsidP="00361C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:rsidR="00361C6C" w:rsidRPr="00361C6C" w:rsidRDefault="00361C6C" w:rsidP="00361C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:rsidR="00361C6C" w:rsidRPr="00361C6C" w:rsidRDefault="00361C6C" w:rsidP="00361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eastAsia="tr-TR"/>
        </w:rPr>
        <w:lastRenderedPageBreak/>
        <w:drawing>
          <wp:inline distT="0" distB="0" distL="0" distR="0">
            <wp:extent cx="4314825" cy="5781675"/>
            <wp:effectExtent l="1905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C6C" w:rsidRPr="00361C6C" w:rsidRDefault="00361C6C" w:rsidP="00361C6C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</w:p>
    <w:p w:rsidR="00361C6C" w:rsidRPr="00361C6C" w:rsidRDefault="00361C6C" w:rsidP="00361C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361C6C" w:rsidRDefault="00361C6C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361C6C" w:rsidSect="006276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254" w:rsidRDefault="007E5254" w:rsidP="00CE6B7C">
      <w:pPr>
        <w:spacing w:after="0" w:line="240" w:lineRule="auto"/>
      </w:pPr>
      <w:r>
        <w:separator/>
      </w:r>
    </w:p>
  </w:endnote>
  <w:endnote w:type="continuationSeparator" w:id="0">
    <w:p w:rsidR="007E5254" w:rsidRDefault="007E525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819EA">
        <w:pPr>
          <w:pStyle w:val="Altbilgi"/>
          <w:jc w:val="center"/>
        </w:pPr>
        <w:fldSimple w:instr=" PAGE   \* MERGEFORMAT ">
          <w:r w:rsidR="00361C6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254" w:rsidRDefault="007E5254" w:rsidP="00CE6B7C">
      <w:pPr>
        <w:spacing w:after="0" w:line="240" w:lineRule="auto"/>
      </w:pPr>
      <w:r>
        <w:separator/>
      </w:r>
    </w:p>
  </w:footnote>
  <w:footnote w:type="continuationSeparator" w:id="0">
    <w:p w:rsidR="007E5254" w:rsidRDefault="007E525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4329D"/>
    <w:rsid w:val="00152242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4293F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B4B0E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4962</Words>
  <Characters>28284</Characters>
  <Application>Microsoft Office Word</Application>
  <DocSecurity>0</DocSecurity>
  <Lines>235</Lines>
  <Paragraphs>66</Paragraphs>
  <ScaleCrop>false</ScaleCrop>
  <Company>TURMOB</Company>
  <LinksUpToDate>false</LinksUpToDate>
  <CharactersWithSpaces>33180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147</cp:revision>
  <cp:lastPrinted>2013-06-18T05:31:00Z</cp:lastPrinted>
  <dcterms:created xsi:type="dcterms:W3CDTF">2013-06-03T05:31:00Z</dcterms:created>
  <dcterms:modified xsi:type="dcterms:W3CDTF">2013-08-19T05:38:00Z</dcterms:modified>
</cp:coreProperties>
</file>