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Sayı : 28742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241612" w:rsidRPr="00241612" w:rsidRDefault="00241612" w:rsidP="00241612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241612">
        <w:rPr>
          <w:b/>
          <w:sz w:val="18"/>
          <w:szCs w:val="18"/>
          <w:u w:val="none"/>
        </w:rPr>
        <w:t>Ba</w:t>
      </w:r>
      <w:r w:rsidRPr="00241612">
        <w:rPr>
          <w:b/>
          <w:sz w:val="18"/>
          <w:szCs w:val="18"/>
          <w:u w:val="none"/>
        </w:rPr>
        <w:t>ş</w:t>
      </w:r>
      <w:r w:rsidRPr="00241612">
        <w:rPr>
          <w:b/>
          <w:sz w:val="18"/>
          <w:szCs w:val="18"/>
          <w:u w:val="none"/>
        </w:rPr>
        <w:t>bakanl</w:t>
      </w:r>
      <w:r w:rsidRPr="00241612">
        <w:rPr>
          <w:b/>
          <w:sz w:val="18"/>
          <w:szCs w:val="18"/>
          <w:u w:val="none"/>
        </w:rPr>
        <w:t>ı</w:t>
      </w:r>
      <w:r w:rsidRPr="00241612">
        <w:rPr>
          <w:b/>
          <w:sz w:val="18"/>
          <w:szCs w:val="18"/>
          <w:u w:val="none"/>
        </w:rPr>
        <w:t>k (Hazine M</w:t>
      </w:r>
      <w:r w:rsidRPr="00241612">
        <w:rPr>
          <w:b/>
          <w:sz w:val="18"/>
          <w:szCs w:val="18"/>
          <w:u w:val="none"/>
        </w:rPr>
        <w:t>ü</w:t>
      </w:r>
      <w:r w:rsidRPr="00241612">
        <w:rPr>
          <w:b/>
          <w:sz w:val="18"/>
          <w:szCs w:val="18"/>
          <w:u w:val="none"/>
        </w:rPr>
        <w:t>ste</w:t>
      </w:r>
      <w:r w:rsidRPr="00241612">
        <w:rPr>
          <w:b/>
          <w:sz w:val="18"/>
          <w:szCs w:val="18"/>
          <w:u w:val="none"/>
        </w:rPr>
        <w:t>ş</w:t>
      </w:r>
      <w:r w:rsidRPr="00241612">
        <w:rPr>
          <w:b/>
          <w:sz w:val="18"/>
          <w:szCs w:val="18"/>
          <w:u w:val="none"/>
        </w:rPr>
        <w:t>arl</w:t>
      </w:r>
      <w:r w:rsidRPr="00241612">
        <w:rPr>
          <w:b/>
          <w:sz w:val="18"/>
          <w:szCs w:val="18"/>
          <w:u w:val="none"/>
        </w:rPr>
        <w:t>ığı</w:t>
      </w:r>
      <w:r w:rsidRPr="00241612">
        <w:rPr>
          <w:b/>
          <w:sz w:val="18"/>
          <w:szCs w:val="18"/>
          <w:u w:val="none"/>
        </w:rPr>
        <w:t>)</w:t>
      </w:r>
      <w:r w:rsidRPr="00241612">
        <w:rPr>
          <w:b/>
          <w:sz w:val="18"/>
          <w:szCs w:val="18"/>
          <w:u w:val="none"/>
        </w:rPr>
        <w:t>’</w:t>
      </w:r>
      <w:r w:rsidRPr="00241612">
        <w:rPr>
          <w:b/>
          <w:sz w:val="18"/>
          <w:szCs w:val="18"/>
          <w:u w:val="none"/>
        </w:rPr>
        <w:t>tan:</w:t>
      </w:r>
    </w:p>
    <w:p w:rsidR="00241612" w:rsidRDefault="00241612" w:rsidP="00241612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241612" w:rsidRDefault="00241612" w:rsidP="0024161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REYSEL KATILIM SERMAYES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KTE</w:t>
      </w:r>
    </w:p>
    <w:p w:rsidR="00241612" w:rsidRDefault="00241612" w:rsidP="0024161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241612" w:rsidRDefault="00241612" w:rsidP="00241612">
      <w:pPr>
        <w:pStyle w:val="3-NormalYaz"/>
        <w:tabs>
          <w:tab w:val="clear" w:pos="566"/>
          <w:tab w:val="left" w:pos="708"/>
        </w:tabs>
        <w:spacing w:line="240" w:lineRule="exact"/>
        <w:ind w:firstLineChars="318" w:firstLine="575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15/2/2013</w:t>
      </w:r>
      <w:proofErr w:type="gramEnd"/>
      <w:r>
        <w:rPr>
          <w:sz w:val="18"/>
          <w:szCs w:val="18"/>
        </w:rPr>
        <w:t xml:space="preserve"> tarihli ve 28560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Bireysel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Sermayesi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241612" w:rsidRDefault="00241612" w:rsidP="00241612">
      <w:pPr>
        <w:pStyle w:val="3-NormalYaz"/>
        <w:tabs>
          <w:tab w:val="clear" w:pos="566"/>
          <w:tab w:val="left" w:pos="708"/>
        </w:tabs>
        <w:spacing w:line="240" w:lineRule="exact"/>
        <w:ind w:firstLineChars="318" w:firstLine="572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BKY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</w:t>
      </w:r>
      <w:proofErr w:type="spellEnd"/>
      <w:r>
        <w:rPr>
          <w:sz w:val="18"/>
          <w:szCs w:val="18"/>
        </w:rPr>
        <w:t xml:space="preserve"> verilen lisanslar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BKY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tarihi, </w:t>
      </w:r>
      <w:proofErr w:type="spellStart"/>
      <w:r>
        <w:rPr>
          <w:sz w:val="18"/>
          <w:szCs w:val="18"/>
        </w:rPr>
        <w:t>BKY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lisans belgesinde belirtilir. Lisans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sonunda </w:t>
      </w:r>
      <w:proofErr w:type="spellStart"/>
      <w:r>
        <w:rPr>
          <w:sz w:val="18"/>
          <w:szCs w:val="18"/>
        </w:rPr>
        <w:t>BKY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akredite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BKY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belgelerle birlikte lisans yenileme talebinde bulunabilirler. Lisans yenileme talebi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erlendirilerek </w:t>
      </w:r>
      <w:proofErr w:type="spellStart"/>
      <w:r>
        <w:rPr>
          <w:sz w:val="18"/>
          <w:szCs w:val="18"/>
        </w:rPr>
        <w:t>BKY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relerle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</w:p>
    <w:p w:rsidR="00241612" w:rsidRDefault="00241612" w:rsidP="00241612">
      <w:pPr>
        <w:pStyle w:val="3-NormalYaz"/>
        <w:tabs>
          <w:tab w:val="clear" w:pos="566"/>
          <w:tab w:val="left" w:pos="708"/>
        </w:tabs>
        <w:spacing w:line="240" w:lineRule="exact"/>
        <w:ind w:firstLineChars="318" w:firstLine="575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1/3/2013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241612" w:rsidRDefault="00241612" w:rsidP="00241612">
      <w:pPr>
        <w:pStyle w:val="3-NormalYaz"/>
        <w:tabs>
          <w:tab w:val="clear" w:pos="566"/>
          <w:tab w:val="left" w:pos="708"/>
        </w:tabs>
        <w:spacing w:line="240" w:lineRule="exact"/>
        <w:ind w:firstLineChars="318" w:firstLine="575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41612" w:rsidRDefault="00241612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24161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71" w:rsidRDefault="00A10B71" w:rsidP="00CE6B7C">
      <w:pPr>
        <w:spacing w:after="0" w:line="240" w:lineRule="auto"/>
      </w:pPr>
      <w:r>
        <w:separator/>
      </w:r>
    </w:p>
  </w:endnote>
  <w:endnote w:type="continuationSeparator" w:id="0">
    <w:p w:rsidR="00A10B71" w:rsidRDefault="00A10B7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80823">
        <w:pPr>
          <w:pStyle w:val="Altbilgi"/>
          <w:jc w:val="center"/>
        </w:pPr>
        <w:fldSimple w:instr=" PAGE   \* MERGEFORMAT ">
          <w:r w:rsidR="0024161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71" w:rsidRDefault="00A10B71" w:rsidP="00CE6B7C">
      <w:pPr>
        <w:spacing w:after="0" w:line="240" w:lineRule="auto"/>
      </w:pPr>
      <w:r>
        <w:separator/>
      </w:r>
    </w:p>
  </w:footnote>
  <w:footnote w:type="continuationSeparator" w:id="0">
    <w:p w:rsidR="00A10B71" w:rsidRDefault="00A10B7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41612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985</Characters>
  <Application>Microsoft Office Word</Application>
  <DocSecurity>0</DocSecurity>
  <Lines>8</Lines>
  <Paragraphs>2</Paragraphs>
  <ScaleCrop>false</ScaleCrop>
  <Company>TURMOB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163</cp:revision>
  <cp:lastPrinted>2013-06-18T05:31:00Z</cp:lastPrinted>
  <dcterms:created xsi:type="dcterms:W3CDTF">2013-06-03T05:31:00Z</dcterms:created>
  <dcterms:modified xsi:type="dcterms:W3CDTF">2013-08-21T05:34:00Z</dcterms:modified>
</cp:coreProperties>
</file>