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64C84" w:rsidRDefault="00546D35" w:rsidP="009D40B9">
      <w:pPr>
        <w:spacing w:after="0" w:line="280" w:lineRule="atLeast"/>
        <w:rPr>
          <w:rFonts w:cs="Times New Roman"/>
          <w:b/>
          <w:u w:val="single"/>
        </w:rPr>
      </w:pPr>
      <w:r>
        <w:rPr>
          <w:rFonts w:cs="Times New Roman"/>
          <w:b/>
          <w:u w:val="single"/>
        </w:rPr>
        <w:t>29</w:t>
      </w:r>
      <w:r w:rsidR="009D40B9" w:rsidRPr="00C64C84">
        <w:rPr>
          <w:rFonts w:cs="Times New Roman"/>
          <w:b/>
          <w:u w:val="single"/>
        </w:rPr>
        <w:t xml:space="preserve"> Ağustos</w:t>
      </w:r>
      <w:r w:rsidR="00802E28" w:rsidRPr="00C64C84">
        <w:rPr>
          <w:rFonts w:cs="Times New Roman"/>
          <w:b/>
          <w:u w:val="single"/>
        </w:rPr>
        <w:t xml:space="preserve"> 2013,</w:t>
      </w:r>
      <w:r w:rsidR="000370C9" w:rsidRPr="00C64C84">
        <w:rPr>
          <w:rFonts w:cs="Times New Roman"/>
          <w:b/>
          <w:u w:val="single"/>
        </w:rPr>
        <w:t xml:space="preserve"> </w:t>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2950D7" w:rsidRPr="00C64C84">
        <w:rPr>
          <w:rFonts w:cs="Times New Roman"/>
          <w:b/>
          <w:u w:val="single"/>
        </w:rPr>
        <w:tab/>
      </w:r>
      <w:r w:rsidR="00BF2F3F" w:rsidRPr="00C64C84">
        <w:rPr>
          <w:rFonts w:cs="Times New Roman"/>
          <w:b/>
          <w:u w:val="single"/>
        </w:rPr>
        <w:tab/>
        <w:t xml:space="preserve">           </w:t>
      </w:r>
      <w:r w:rsidR="00C64C84">
        <w:rPr>
          <w:rFonts w:cs="Times New Roman"/>
          <w:b/>
          <w:u w:val="single"/>
        </w:rPr>
        <w:t xml:space="preserve">  </w:t>
      </w:r>
      <w:r>
        <w:rPr>
          <w:rFonts w:cs="Times New Roman"/>
          <w:b/>
          <w:u w:val="single"/>
        </w:rPr>
        <w:t xml:space="preserve"> </w:t>
      </w:r>
      <w:proofErr w:type="gramStart"/>
      <w:r>
        <w:rPr>
          <w:rFonts w:cs="Times New Roman"/>
          <w:b/>
          <w:u w:val="single"/>
        </w:rPr>
        <w:t>Sayı : 28750</w:t>
      </w:r>
      <w:proofErr w:type="gramEnd"/>
    </w:p>
    <w:p w:rsidR="00E306F9" w:rsidRPr="00C64C84" w:rsidRDefault="00E306F9" w:rsidP="000E4D1B">
      <w:pPr>
        <w:pStyle w:val="1-Baslk"/>
        <w:spacing w:line="240" w:lineRule="exact"/>
        <w:ind w:firstLine="566"/>
        <w:rPr>
          <w:rFonts w:asciiTheme="minorHAnsi" w:eastAsiaTheme="minorHAnsi" w:hAnsiTheme="minorHAnsi"/>
          <w:szCs w:val="22"/>
          <w:u w:val="none"/>
        </w:rPr>
      </w:pPr>
    </w:p>
    <w:p w:rsidR="00DF39BC" w:rsidRDefault="00DF39BC" w:rsidP="000E4D1B">
      <w:pPr>
        <w:pStyle w:val="1-Baslk"/>
        <w:spacing w:line="240" w:lineRule="exact"/>
        <w:ind w:firstLine="566"/>
        <w:rPr>
          <w:rFonts w:asciiTheme="minorHAnsi" w:hAnsiTheme="minorHAnsi"/>
          <w:b/>
          <w:szCs w:val="22"/>
          <w:u w:val="none"/>
        </w:rPr>
      </w:pPr>
    </w:p>
    <w:p w:rsidR="000E7E84" w:rsidRDefault="000E7E84" w:rsidP="000E7E84">
      <w:pPr>
        <w:tabs>
          <w:tab w:val="left" w:pos="566"/>
        </w:tabs>
        <w:spacing w:after="0" w:line="240" w:lineRule="exact"/>
        <w:rPr>
          <w:rFonts w:ascii="Times New Roman" w:eastAsia="ヒラギノ明朝 Pro W3" w:hAnsi="Times New Roman" w:cs="Times New Roman"/>
          <w:b/>
          <w:sz w:val="18"/>
          <w:szCs w:val="18"/>
        </w:rPr>
      </w:pPr>
      <w:r w:rsidRPr="000E7E84">
        <w:rPr>
          <w:rFonts w:ascii="Times New Roman" w:eastAsia="ヒラギノ明朝 Pro W3" w:hAnsi="Times New Roman" w:cs="Times New Roman"/>
          <w:b/>
          <w:sz w:val="18"/>
          <w:szCs w:val="18"/>
        </w:rPr>
        <w:t>Sermaye Piyasası Kurulundan:</w:t>
      </w:r>
    </w:p>
    <w:p w:rsidR="000E7E84" w:rsidRPr="000E7E84" w:rsidRDefault="000E7E84" w:rsidP="000E7E84">
      <w:pPr>
        <w:tabs>
          <w:tab w:val="left" w:pos="566"/>
        </w:tabs>
        <w:spacing w:after="0" w:line="240" w:lineRule="exact"/>
        <w:rPr>
          <w:rFonts w:ascii="Times New Roman" w:eastAsia="ヒラギノ明朝 Pro W3" w:hAnsi="Times New Roman" w:cs="Times New Roman"/>
          <w:b/>
          <w:sz w:val="18"/>
          <w:szCs w:val="18"/>
        </w:rPr>
      </w:pPr>
    </w:p>
    <w:p w:rsidR="000E7E84" w:rsidRPr="000E7E84" w:rsidRDefault="000E7E84" w:rsidP="000E7E84">
      <w:pPr>
        <w:spacing w:after="0" w:line="240" w:lineRule="exact"/>
        <w:jc w:val="center"/>
        <w:rPr>
          <w:rFonts w:ascii="Times New Roman" w:eastAsia="ヒラギノ明朝 Pro W3" w:hAnsi="Times New Roman" w:cs="Times New Roman"/>
          <w:b/>
          <w:sz w:val="18"/>
          <w:szCs w:val="18"/>
        </w:rPr>
      </w:pPr>
      <w:r w:rsidRPr="000E7E84">
        <w:rPr>
          <w:rFonts w:ascii="Times New Roman" w:eastAsia="ヒラギノ明朝 Pro W3" w:hAnsi="Times New Roman" w:cs="Times New Roman"/>
          <w:b/>
          <w:sz w:val="18"/>
          <w:szCs w:val="18"/>
        </w:rPr>
        <w:t>SERMAYE PİYASASINDA DERECELENDİRME FAALİYETİ VE</w:t>
      </w:r>
    </w:p>
    <w:p w:rsidR="000E7E84" w:rsidRPr="000E7E84" w:rsidRDefault="000E7E84" w:rsidP="000E7E84">
      <w:pPr>
        <w:spacing w:after="0" w:line="240" w:lineRule="exact"/>
        <w:jc w:val="center"/>
        <w:rPr>
          <w:rFonts w:ascii="Times New Roman" w:eastAsia="ヒラギノ明朝 Pro W3" w:hAnsi="Times New Roman" w:cs="Times New Roman"/>
          <w:b/>
          <w:sz w:val="18"/>
          <w:szCs w:val="18"/>
        </w:rPr>
      </w:pPr>
      <w:r w:rsidRPr="000E7E84">
        <w:rPr>
          <w:rFonts w:ascii="Times New Roman" w:eastAsia="ヒラギノ明朝 Pro W3" w:hAnsi="Times New Roman" w:cs="Times New Roman"/>
          <w:b/>
          <w:sz w:val="18"/>
          <w:szCs w:val="18"/>
        </w:rPr>
        <w:t>DERECELENDİRME KURULUŞLARINA İLİŞKİN ESASLAR</w:t>
      </w:r>
    </w:p>
    <w:p w:rsidR="000E7E84" w:rsidRPr="000E7E84" w:rsidRDefault="000E7E84" w:rsidP="000E7E84">
      <w:pPr>
        <w:spacing w:after="0" w:line="240" w:lineRule="exact"/>
        <w:jc w:val="center"/>
        <w:rPr>
          <w:rFonts w:ascii="Times New Roman" w:eastAsia="ヒラギノ明朝 Pro W3" w:hAnsi="Times New Roman" w:cs="Times New Roman"/>
          <w:b/>
          <w:sz w:val="18"/>
          <w:szCs w:val="18"/>
        </w:rPr>
      </w:pPr>
      <w:r w:rsidRPr="000E7E84">
        <w:rPr>
          <w:rFonts w:ascii="Times New Roman" w:eastAsia="ヒラギノ明朝 Pro W3" w:hAnsi="Times New Roman" w:cs="Times New Roman"/>
          <w:b/>
          <w:sz w:val="18"/>
          <w:szCs w:val="18"/>
        </w:rPr>
        <w:t>TEBLİĞİ (SERİ: VIII, NO: 51)’NDE DEĞİŞİKLİK</w:t>
      </w:r>
    </w:p>
    <w:p w:rsidR="000E7E84" w:rsidRPr="000E7E84" w:rsidRDefault="000E7E84" w:rsidP="000E7E84">
      <w:pPr>
        <w:spacing w:after="0" w:line="240" w:lineRule="exact"/>
        <w:jc w:val="center"/>
        <w:rPr>
          <w:rFonts w:ascii="Times New Roman" w:eastAsia="ヒラギノ明朝 Pro W3" w:hAnsi="Times New Roman" w:cs="Times New Roman"/>
          <w:b/>
          <w:sz w:val="18"/>
          <w:szCs w:val="18"/>
        </w:rPr>
      </w:pPr>
      <w:r w:rsidRPr="000E7E84">
        <w:rPr>
          <w:rFonts w:ascii="Times New Roman" w:eastAsia="ヒラギノ明朝 Pro W3" w:hAnsi="Times New Roman" w:cs="Times New Roman"/>
          <w:b/>
          <w:sz w:val="18"/>
          <w:szCs w:val="18"/>
        </w:rPr>
        <w:t>YAPILMASINA DAİR TEBLİĞ</w:t>
      </w:r>
    </w:p>
    <w:p w:rsidR="000E7E84" w:rsidRDefault="000E7E84" w:rsidP="000E7E84">
      <w:pPr>
        <w:spacing w:after="0" w:line="240" w:lineRule="exact"/>
        <w:jc w:val="center"/>
        <w:rPr>
          <w:rFonts w:ascii="Times New Roman" w:eastAsia="ヒラギノ明朝 Pro W3" w:hAnsi="Times New Roman" w:cs="Times New Roman"/>
          <w:b/>
          <w:sz w:val="18"/>
          <w:szCs w:val="18"/>
        </w:rPr>
      </w:pPr>
      <w:r w:rsidRPr="000E7E84">
        <w:rPr>
          <w:rFonts w:ascii="Times New Roman" w:eastAsia="ヒラギノ明朝 Pro W3" w:hAnsi="Times New Roman" w:cs="Times New Roman"/>
          <w:b/>
          <w:sz w:val="18"/>
          <w:szCs w:val="18"/>
        </w:rPr>
        <w:t>(SERİ: VIII, NO: 76)</w:t>
      </w:r>
    </w:p>
    <w:p w:rsidR="000E7E84" w:rsidRPr="000E7E84" w:rsidRDefault="000E7E84" w:rsidP="000E7E84">
      <w:pPr>
        <w:spacing w:after="0" w:line="240" w:lineRule="exact"/>
        <w:jc w:val="center"/>
        <w:rPr>
          <w:rFonts w:ascii="Times New Roman" w:eastAsia="ヒラギノ明朝 Pro W3" w:hAnsi="Times New Roman" w:cs="Times New Roman"/>
          <w:b/>
          <w:sz w:val="18"/>
          <w:szCs w:val="18"/>
        </w:rPr>
      </w:pP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b/>
          <w:bCs/>
          <w:sz w:val="18"/>
          <w:szCs w:val="18"/>
        </w:rPr>
        <w:t>MADDE 1 –</w:t>
      </w:r>
      <w:r w:rsidRPr="000E7E84">
        <w:rPr>
          <w:rFonts w:ascii="Times New Roman" w:eastAsia="ヒラギノ明朝 Pro W3" w:hAnsi="Times New Roman" w:cs="Times New Roman"/>
          <w:sz w:val="18"/>
          <w:szCs w:val="18"/>
        </w:rPr>
        <w:t xml:space="preserve"> 12/7/2007 tarihli ve 26580 sayılı </w:t>
      </w:r>
      <w:proofErr w:type="gramStart"/>
      <w:r w:rsidRPr="000E7E84">
        <w:rPr>
          <w:rFonts w:ascii="Times New Roman" w:eastAsia="ヒラギノ明朝 Pro W3" w:hAnsi="Times New Roman" w:cs="Times New Roman"/>
          <w:sz w:val="18"/>
          <w:szCs w:val="18"/>
        </w:rPr>
        <w:t>Resmî  Gazete’de</w:t>
      </w:r>
      <w:proofErr w:type="gramEnd"/>
      <w:r w:rsidRPr="000E7E84">
        <w:rPr>
          <w:rFonts w:ascii="Times New Roman" w:eastAsia="ヒラギノ明朝 Pro W3" w:hAnsi="Times New Roman" w:cs="Times New Roman"/>
          <w:sz w:val="18"/>
          <w:szCs w:val="18"/>
        </w:rPr>
        <w:t xml:space="preserve"> yayımlanan Sermaye Piyasasında Derecelendirme Faaliyeti ve Derecelendirme Kuruluşlarına İlişkin Esaslar Tebliği (Seri: VIII, No:51)’</w:t>
      </w:r>
      <w:proofErr w:type="spellStart"/>
      <w:r w:rsidRPr="000E7E84">
        <w:rPr>
          <w:rFonts w:ascii="Times New Roman" w:eastAsia="ヒラギノ明朝 Pro W3" w:hAnsi="Times New Roman" w:cs="Times New Roman"/>
          <w:sz w:val="18"/>
          <w:szCs w:val="18"/>
        </w:rPr>
        <w:t>nin</w:t>
      </w:r>
      <w:proofErr w:type="spellEnd"/>
      <w:r w:rsidRPr="000E7E84">
        <w:rPr>
          <w:rFonts w:ascii="Times New Roman" w:eastAsia="ヒラギノ明朝 Pro W3" w:hAnsi="Times New Roman" w:cs="Times New Roman"/>
          <w:sz w:val="18"/>
          <w:szCs w:val="18"/>
        </w:rPr>
        <w:t xml:space="preserve"> 1 inci maddesi aşağıdaki şekilde değiştirilmiştir.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w:t>
      </w:r>
      <w:r w:rsidRPr="000E7E84">
        <w:rPr>
          <w:rFonts w:ascii="Times New Roman" w:eastAsia="ヒラギノ明朝 Pro W3" w:hAnsi="Times New Roman" w:cs="Times New Roman"/>
          <w:b/>
          <w:sz w:val="18"/>
          <w:szCs w:val="18"/>
        </w:rPr>
        <w:t>MADDE 1 –</w:t>
      </w:r>
      <w:r w:rsidRPr="000E7E84">
        <w:rPr>
          <w:rFonts w:ascii="Times New Roman" w:eastAsia="ヒラギノ明朝 Pro W3" w:hAnsi="Times New Roman" w:cs="Times New Roman"/>
          <w:sz w:val="18"/>
          <w:szCs w:val="18"/>
        </w:rPr>
        <w:t xml:space="preserve"> (1) Bu Tebliğin amacı, sermaye piyasasında derecelendirme faaliyetine, bu faaliyette bulunmak üzere Kurulca yetkilendirilecek derecelendirme kuruluşlarına, bu kuruluşların çalışanlarına, Kurulca kabul edilen uluslararası derecelendirme kuruluşlarına ve Avrupa Birliğinin </w:t>
      </w:r>
      <w:proofErr w:type="gramStart"/>
      <w:r w:rsidRPr="000E7E84">
        <w:rPr>
          <w:rFonts w:ascii="Times New Roman" w:eastAsia="ヒラギノ明朝 Pro W3" w:hAnsi="Times New Roman" w:cs="Times New Roman"/>
          <w:sz w:val="18"/>
          <w:szCs w:val="18"/>
        </w:rPr>
        <w:t>16/9/2009</w:t>
      </w:r>
      <w:proofErr w:type="gramEnd"/>
      <w:r w:rsidRPr="000E7E84">
        <w:rPr>
          <w:rFonts w:ascii="Times New Roman" w:eastAsia="ヒラギノ明朝 Pro W3" w:hAnsi="Times New Roman" w:cs="Times New Roman"/>
          <w:sz w:val="18"/>
          <w:szCs w:val="18"/>
        </w:rPr>
        <w:t xml:space="preserve"> tarihli ve 1060/2009 sayılı Tüzüğüne paralel olarak ülke kredi derecelendirme notlarının açıklanmasına ilişkin ilke, usul ve esasları düzenlemektir.”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b/>
          <w:sz w:val="18"/>
          <w:szCs w:val="18"/>
        </w:rPr>
        <w:t>MADDE 2 –</w:t>
      </w:r>
      <w:r w:rsidRPr="000E7E84">
        <w:rPr>
          <w:rFonts w:ascii="Times New Roman" w:eastAsia="ヒラギノ明朝 Pro W3" w:hAnsi="Times New Roman" w:cs="Times New Roman"/>
          <w:sz w:val="18"/>
          <w:szCs w:val="18"/>
        </w:rPr>
        <w:t xml:space="preserve"> Aynı Tebliğin 2 </w:t>
      </w:r>
      <w:proofErr w:type="spellStart"/>
      <w:r w:rsidRPr="000E7E84">
        <w:rPr>
          <w:rFonts w:ascii="Times New Roman" w:eastAsia="ヒラギノ明朝 Pro W3" w:hAnsi="Times New Roman" w:cs="Times New Roman"/>
          <w:sz w:val="18"/>
          <w:szCs w:val="18"/>
        </w:rPr>
        <w:t>nci</w:t>
      </w:r>
      <w:proofErr w:type="spellEnd"/>
      <w:r w:rsidRPr="000E7E84">
        <w:rPr>
          <w:rFonts w:ascii="Times New Roman" w:eastAsia="ヒラギノ明朝 Pro W3" w:hAnsi="Times New Roman" w:cs="Times New Roman"/>
          <w:sz w:val="18"/>
          <w:szCs w:val="18"/>
        </w:rPr>
        <w:t xml:space="preserve"> maddesi aşağıdaki şekilde değiştirilmiştir.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w:t>
      </w:r>
      <w:r w:rsidRPr="000E7E84">
        <w:rPr>
          <w:rFonts w:ascii="Times New Roman" w:eastAsia="ヒラギノ明朝 Pro W3" w:hAnsi="Times New Roman" w:cs="Times New Roman"/>
          <w:b/>
          <w:sz w:val="18"/>
          <w:szCs w:val="18"/>
        </w:rPr>
        <w:t>MADDE 2 –</w:t>
      </w:r>
      <w:r w:rsidRPr="000E7E84">
        <w:rPr>
          <w:rFonts w:ascii="Times New Roman" w:eastAsia="ヒラギノ明朝 Pro W3" w:hAnsi="Times New Roman" w:cs="Times New Roman"/>
          <w:sz w:val="18"/>
          <w:szCs w:val="18"/>
        </w:rPr>
        <w:t xml:space="preserve"> (1) Bu Tebliğ, </w:t>
      </w:r>
      <w:proofErr w:type="gramStart"/>
      <w:r w:rsidRPr="000E7E84">
        <w:rPr>
          <w:rFonts w:ascii="Times New Roman" w:eastAsia="ヒラギノ明朝 Pro W3" w:hAnsi="Times New Roman" w:cs="Times New Roman"/>
          <w:sz w:val="18"/>
          <w:szCs w:val="18"/>
        </w:rPr>
        <w:t>6/12/2012</w:t>
      </w:r>
      <w:proofErr w:type="gramEnd"/>
      <w:r w:rsidRPr="000E7E84">
        <w:rPr>
          <w:rFonts w:ascii="Times New Roman" w:eastAsia="ヒラギノ明朝 Pro W3" w:hAnsi="Times New Roman" w:cs="Times New Roman"/>
          <w:sz w:val="18"/>
          <w:szCs w:val="18"/>
        </w:rPr>
        <w:t xml:space="preserve"> tarihli ve 6362 sayılı Sermaye Piyasası Kanununun 1, 62 ve 63 üncü maddelerine dayanılarak hazırlanmıştır.”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b/>
          <w:sz w:val="18"/>
          <w:szCs w:val="18"/>
        </w:rPr>
        <w:t>MADDE 3 –</w:t>
      </w:r>
      <w:r w:rsidRPr="000E7E84">
        <w:rPr>
          <w:rFonts w:ascii="Times New Roman" w:eastAsia="ヒラギノ明朝 Pro W3" w:hAnsi="Times New Roman" w:cs="Times New Roman"/>
          <w:sz w:val="18"/>
          <w:szCs w:val="18"/>
        </w:rPr>
        <w:t xml:space="preserve"> Aynı Tebliğin 3 üncü maddesinin birinci fıkrasının (h) bendi aşağıdaki gibi değiştirilmiştir.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“h) Kanun: 6362 sayılı Sermaye Piyasası Kanununu,”</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b/>
          <w:sz w:val="18"/>
          <w:szCs w:val="18"/>
        </w:rPr>
        <w:t>MADDE 4 –</w:t>
      </w:r>
      <w:r w:rsidRPr="000E7E84">
        <w:rPr>
          <w:rFonts w:ascii="Times New Roman" w:eastAsia="ヒラギノ明朝 Pro W3" w:hAnsi="Times New Roman" w:cs="Times New Roman"/>
          <w:sz w:val="18"/>
          <w:szCs w:val="18"/>
        </w:rPr>
        <w:t xml:space="preserve"> Aynı Tebliğin 17 </w:t>
      </w:r>
      <w:proofErr w:type="spellStart"/>
      <w:r w:rsidRPr="000E7E84">
        <w:rPr>
          <w:rFonts w:ascii="Times New Roman" w:eastAsia="ヒラギノ明朝 Pro W3" w:hAnsi="Times New Roman" w:cs="Times New Roman"/>
          <w:sz w:val="18"/>
          <w:szCs w:val="18"/>
        </w:rPr>
        <w:t>nci</w:t>
      </w:r>
      <w:proofErr w:type="spellEnd"/>
      <w:r w:rsidRPr="000E7E84">
        <w:rPr>
          <w:rFonts w:ascii="Times New Roman" w:eastAsia="ヒラギノ明朝 Pro W3" w:hAnsi="Times New Roman" w:cs="Times New Roman"/>
          <w:sz w:val="18"/>
          <w:szCs w:val="18"/>
        </w:rPr>
        <w:t xml:space="preserve"> maddesine aşağıdaki fıkra eklenmiştir.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“(3) Ülkenin talebe bağlı olan ya da olmayan kredi derecelendirme notlarına ilişkin gözden geçirme süresi en fazla 6 ay olarak uygulanır.”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b/>
          <w:sz w:val="18"/>
          <w:szCs w:val="18"/>
        </w:rPr>
        <w:t>MADDE 5 –</w:t>
      </w:r>
      <w:r w:rsidRPr="000E7E84">
        <w:rPr>
          <w:rFonts w:ascii="Times New Roman" w:eastAsia="ヒラギノ明朝 Pro W3" w:hAnsi="Times New Roman" w:cs="Times New Roman"/>
          <w:sz w:val="18"/>
          <w:szCs w:val="18"/>
        </w:rPr>
        <w:t xml:space="preserve"> Aynı Tebliğin 26 </w:t>
      </w:r>
      <w:proofErr w:type="spellStart"/>
      <w:r w:rsidRPr="000E7E84">
        <w:rPr>
          <w:rFonts w:ascii="Times New Roman" w:eastAsia="ヒラギノ明朝 Pro W3" w:hAnsi="Times New Roman" w:cs="Times New Roman"/>
          <w:sz w:val="18"/>
          <w:szCs w:val="18"/>
        </w:rPr>
        <w:t>ncı</w:t>
      </w:r>
      <w:proofErr w:type="spellEnd"/>
      <w:r w:rsidRPr="000E7E84">
        <w:rPr>
          <w:rFonts w:ascii="Times New Roman" w:eastAsia="ヒラギノ明朝 Pro W3" w:hAnsi="Times New Roman" w:cs="Times New Roman"/>
          <w:sz w:val="18"/>
          <w:szCs w:val="18"/>
        </w:rPr>
        <w:t xml:space="preserve"> maddesine aşağıdaki fıkra eklenmiştir.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“(7) Ülkenin talebe bağlı olan ya da olmayan kredi derecelendirme notlarının ve not görünümlerinin açıklanmasına ilişkin olarak;</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a) Kredi derecelendirme notu veren derecelendirme kuruluşları, her yıl Aralık ayı sonunda, bir sonraki yıl içerisinde yapacakları not ve/veya görünüm açıklamalarının tarihlerine ilişkin takvimi kendi internet siteleri ve veri dağıtım şirketleri aracılığıyla kamuya duyurmak ve Kurula göndermek zorundadırlar. Not veya görünüm açıklamalarının Cuma günleri yapılması esastır. Gerekli ve/veya acil durumların ortaya çıkması halinde, kredi derecelendirme notuna veya görünüme ilişkin açıklama kamuya duyurulan takvimden farklı bir tarihte yapılabilir. Ancak bu durumda, açıklama tarihinin değiştirilmesine ilişkin gerekçe kamuya duyurulur. Talebe bağlı olmayan kredi derecelendirmelerinde not veya görünüm açıklamaları bir yıl içerisinde en çok 3 defa yapılabilir.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b) Not veya görünüm açıklamalarının derecelendirme kuruluşu tarafından önceden kamuya duyurulan tarihte, borsanın ilk seans açılışından en az bir saat önce veya son seans kapanışından sonra yapılması zorunludur.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 xml:space="preserve">c) Not veya not görünümü açıklaması ile aynı anda, varsayımlar, kısıtlar, değişkenler ve belirsizlikler </w:t>
      </w:r>
      <w:proofErr w:type="gramStart"/>
      <w:r w:rsidRPr="000E7E84">
        <w:rPr>
          <w:rFonts w:ascii="Times New Roman" w:eastAsia="ヒラギノ明朝 Pro W3" w:hAnsi="Times New Roman" w:cs="Times New Roman"/>
          <w:sz w:val="18"/>
          <w:szCs w:val="18"/>
        </w:rPr>
        <w:t>dahil</w:t>
      </w:r>
      <w:proofErr w:type="gramEnd"/>
      <w:r w:rsidRPr="000E7E84">
        <w:rPr>
          <w:rFonts w:ascii="Times New Roman" w:eastAsia="ヒラギノ明朝 Pro W3" w:hAnsi="Times New Roman" w:cs="Times New Roman"/>
          <w:sz w:val="18"/>
          <w:szCs w:val="18"/>
        </w:rPr>
        <w:t xml:space="preserve"> olmak üzere ülke notunun veya not görünümünün belirlenmesinde dikkate alınan tüm hususları içeren ayrıntılı bir araştırma raporu kamuya açıklanır. Kamuya sunulan bu raporun, anlaşılabilir ve açık olması gerekmektedir.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ç) Ülke notunda veya not görünümünde değişiklik yapılması durumunda, değişiklik duyurusu ile aynı anda kamuya açıklanacak araştırma raporunda aşağıda sayılan asgari unsurların bulunması zorunludur: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 xml:space="preserve">1) Kantitatif varsayımlarda gerçekleşen değişikliklerin sebeplerine ve göreceli ağırlıklarına ilişkin ayrıntılı bir değerlendirme: Bu değerlendirmede, kişi başı gelir, Gayrisafi Milli </w:t>
      </w:r>
      <w:proofErr w:type="gramStart"/>
      <w:r w:rsidRPr="000E7E84">
        <w:rPr>
          <w:rFonts w:ascii="Times New Roman" w:eastAsia="ヒラギノ明朝 Pro W3" w:hAnsi="Times New Roman" w:cs="Times New Roman"/>
          <w:sz w:val="18"/>
          <w:szCs w:val="18"/>
        </w:rPr>
        <w:t>Hasıla</w:t>
      </w:r>
      <w:proofErr w:type="gramEnd"/>
      <w:r w:rsidRPr="000E7E84">
        <w:rPr>
          <w:rFonts w:ascii="Times New Roman" w:eastAsia="ヒラギノ明朝 Pro W3" w:hAnsi="Times New Roman" w:cs="Times New Roman"/>
          <w:sz w:val="18"/>
          <w:szCs w:val="18"/>
        </w:rPr>
        <w:t xml:space="preserve"> büyüme hızı, enflasyon, bütçe dengesi, dış denge, dış borç, ekonomik büyüme göstergesi, temerrüt göstergesi ve dikkate alınan ilgili diğer tüm etkenlerin tanımı yer alır. Bu değerlendirmede, her etkenin göreceli ağırlığına da yer verilir.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2) Kalitatif varsayımlarda gerçekleşen değişikliklerin sebeplerine ve göreceli ağırlıklarına ilişkin ayrıntılı bir değerlendirme.</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3) Not değişikliğine ilişkin risklerin, kısıtların ve belirsizliklerin ayrıntılı bir tarifi.</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4) Not değişikliğine karar veren komitenin toplantı notlarına ilişkin özet.</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sz w:val="18"/>
          <w:szCs w:val="18"/>
        </w:rPr>
        <w:t>d) Talebe bağlı olmayan kredi derecelendirme notları veya bu notlara ilişkin görünümler, bilgi edinilmesi ve nota etki edebilecek herhangi bir husus ve bilginin bulunup bulunmadığının teyit edilmesi amacıyla, kamuya açıklanmasından 12 saat önce ihraçtan sorumlu ilgili kamu kurumuna bildirilir. Bildirimin sınırlı sayıda kişiye yapılması esas olup bildirimin yapılacağı kişiler kredi derecelendirme kuruluşu ile ilgili kamu kurumu tarafından karşılıklı olarak belirlenir.”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b/>
          <w:sz w:val="18"/>
          <w:szCs w:val="18"/>
        </w:rPr>
        <w:t>MADDE 6 –</w:t>
      </w:r>
      <w:r w:rsidRPr="000E7E84">
        <w:rPr>
          <w:rFonts w:ascii="Times New Roman" w:eastAsia="ヒラギノ明朝 Pro W3" w:hAnsi="Times New Roman" w:cs="Times New Roman"/>
          <w:sz w:val="18"/>
          <w:szCs w:val="18"/>
        </w:rPr>
        <w:t xml:space="preserve"> Bu Tebliğ yayımı tarihinde yürürlüğe girer.</w:t>
      </w:r>
    </w:p>
    <w:p w:rsidR="000E7E84" w:rsidRPr="000E7E84" w:rsidRDefault="000E7E84" w:rsidP="000E7E84">
      <w:pPr>
        <w:tabs>
          <w:tab w:val="left" w:pos="566"/>
        </w:tabs>
        <w:spacing w:after="0" w:line="240" w:lineRule="exact"/>
        <w:ind w:firstLine="566"/>
        <w:jc w:val="both"/>
        <w:rPr>
          <w:rFonts w:ascii="Times New Roman" w:eastAsia="ヒラギノ明朝 Pro W3" w:hAnsi="Times New Roman" w:cs="Times New Roman"/>
          <w:sz w:val="18"/>
          <w:szCs w:val="18"/>
        </w:rPr>
      </w:pPr>
      <w:r w:rsidRPr="000E7E84">
        <w:rPr>
          <w:rFonts w:ascii="Times New Roman" w:eastAsia="ヒラギノ明朝 Pro W3" w:hAnsi="Times New Roman" w:cs="Times New Roman"/>
          <w:b/>
          <w:sz w:val="18"/>
          <w:szCs w:val="18"/>
        </w:rPr>
        <w:t>MADDE 7 –</w:t>
      </w:r>
      <w:r w:rsidRPr="000E7E84">
        <w:rPr>
          <w:rFonts w:ascii="Times New Roman" w:eastAsia="ヒラギノ明朝 Pro W3" w:hAnsi="Times New Roman" w:cs="Times New Roman"/>
          <w:sz w:val="18"/>
          <w:szCs w:val="18"/>
        </w:rPr>
        <w:t xml:space="preserve"> Bu Tebliğ hükümlerini Sermaye Piyasası Kurulu yürütür.</w:t>
      </w:r>
    </w:p>
    <w:p w:rsidR="000E7E84" w:rsidRPr="000E7E84" w:rsidRDefault="000E7E84" w:rsidP="000E7E84">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0E7E84" w:rsidRPr="000E7E84">
        <w:trPr>
          <w:jc w:val="center"/>
        </w:trPr>
        <w:tc>
          <w:tcPr>
            <w:tcW w:w="8505" w:type="dxa"/>
            <w:gridSpan w:val="2"/>
            <w:tcBorders>
              <w:top w:val="single" w:sz="4" w:space="0" w:color="auto"/>
              <w:left w:val="single" w:sz="4" w:space="0" w:color="auto"/>
              <w:bottom w:val="nil"/>
              <w:right w:val="single" w:sz="4" w:space="0" w:color="auto"/>
            </w:tcBorders>
            <w:hideMark/>
          </w:tcPr>
          <w:p w:rsidR="000E7E84" w:rsidRPr="000E7E84" w:rsidRDefault="000E7E84" w:rsidP="000E7E84">
            <w:pPr>
              <w:tabs>
                <w:tab w:val="left" w:pos="566"/>
              </w:tabs>
              <w:spacing w:after="0" w:line="240" w:lineRule="exact"/>
              <w:jc w:val="center"/>
              <w:rPr>
                <w:rFonts w:ascii="Times New Roman" w:eastAsia="ヒラギノ明朝 Pro W3" w:hAnsi="Times" w:cs="Times New Roman"/>
                <w:b/>
                <w:sz w:val="18"/>
                <w:szCs w:val="18"/>
              </w:rPr>
            </w:pPr>
            <w:r w:rsidRPr="000E7E84">
              <w:rPr>
                <w:rFonts w:ascii="Times New Roman" w:eastAsia="ヒラギノ明朝 Pro W3" w:hAnsi="Times" w:cs="Times New Roman"/>
                <w:b/>
                <w:sz w:val="18"/>
                <w:szCs w:val="18"/>
              </w:rPr>
              <w:lastRenderedPageBreak/>
              <w:t>Tebli</w:t>
            </w:r>
            <w:r w:rsidRPr="000E7E84">
              <w:rPr>
                <w:rFonts w:ascii="Times New Roman" w:eastAsia="ヒラギノ明朝 Pro W3" w:hAnsi="Times" w:cs="Times"/>
                <w:b/>
                <w:sz w:val="18"/>
                <w:szCs w:val="18"/>
              </w:rPr>
              <w:t>ğ</w:t>
            </w:r>
            <w:r w:rsidRPr="000E7E84">
              <w:rPr>
                <w:rFonts w:ascii="Times New Roman" w:eastAsia="ヒラギノ明朝 Pro W3" w:hAnsi="Times" w:cs="Times New Roman"/>
                <w:b/>
                <w:sz w:val="18"/>
                <w:szCs w:val="18"/>
              </w:rPr>
              <w:t xml:space="preserve"> Yay</w:t>
            </w:r>
            <w:r w:rsidRPr="000E7E84">
              <w:rPr>
                <w:rFonts w:ascii="Times New Roman" w:eastAsia="ヒラギノ明朝 Pro W3" w:hAnsi="Times" w:cs="Times"/>
                <w:b/>
                <w:sz w:val="18"/>
                <w:szCs w:val="18"/>
              </w:rPr>
              <w:t>ı</w:t>
            </w:r>
            <w:r w:rsidRPr="000E7E84">
              <w:rPr>
                <w:rFonts w:ascii="Times New Roman" w:eastAsia="ヒラギノ明朝 Pro W3" w:hAnsi="Times" w:cs="Times New Roman"/>
                <w:b/>
                <w:sz w:val="18"/>
                <w:szCs w:val="18"/>
              </w:rPr>
              <w:t>mland</w:t>
            </w:r>
            <w:r w:rsidRPr="000E7E84">
              <w:rPr>
                <w:rFonts w:ascii="Times New Roman" w:eastAsia="ヒラギノ明朝 Pro W3" w:hAnsi="Times" w:cs="Times"/>
                <w:b/>
                <w:sz w:val="18"/>
                <w:szCs w:val="18"/>
              </w:rPr>
              <w:t>ığı</w:t>
            </w:r>
            <w:r w:rsidRPr="000E7E84">
              <w:rPr>
                <w:rFonts w:ascii="Times New Roman" w:eastAsia="ヒラギノ明朝 Pro W3" w:hAnsi="Times" w:cs="Times New Roman"/>
                <w:b/>
                <w:sz w:val="18"/>
                <w:szCs w:val="18"/>
              </w:rPr>
              <w:t xml:space="preserve"> Resm</w:t>
            </w:r>
            <w:r w:rsidRPr="000E7E84">
              <w:rPr>
                <w:rFonts w:ascii="Times New Roman" w:eastAsia="ヒラギノ明朝 Pro W3" w:hAnsi="Times" w:cs="Times"/>
                <w:b/>
                <w:sz w:val="18"/>
                <w:szCs w:val="18"/>
              </w:rPr>
              <w:t>î</w:t>
            </w:r>
            <w:r w:rsidRPr="000E7E84">
              <w:rPr>
                <w:rFonts w:ascii="Times New Roman" w:eastAsia="ヒラギノ明朝 Pro W3" w:hAnsi="Times" w:cs="Times New Roman"/>
                <w:b/>
                <w:sz w:val="18"/>
                <w:szCs w:val="18"/>
              </w:rPr>
              <w:t xml:space="preserve"> Gazete'nin</w:t>
            </w:r>
          </w:p>
        </w:tc>
      </w:tr>
      <w:tr w:rsidR="000E7E84" w:rsidRPr="000E7E84">
        <w:trPr>
          <w:jc w:val="center"/>
        </w:trPr>
        <w:tc>
          <w:tcPr>
            <w:tcW w:w="4254" w:type="dxa"/>
            <w:tcBorders>
              <w:top w:val="nil"/>
              <w:left w:val="single" w:sz="4" w:space="0" w:color="auto"/>
              <w:bottom w:val="single" w:sz="4" w:space="0" w:color="auto"/>
              <w:right w:val="nil"/>
            </w:tcBorders>
            <w:hideMark/>
          </w:tcPr>
          <w:p w:rsidR="000E7E84" w:rsidRPr="000E7E84" w:rsidRDefault="000E7E84" w:rsidP="000E7E84">
            <w:pPr>
              <w:tabs>
                <w:tab w:val="left" w:pos="566"/>
              </w:tabs>
              <w:spacing w:after="0" w:line="240" w:lineRule="exact"/>
              <w:jc w:val="center"/>
              <w:rPr>
                <w:rFonts w:ascii="Times New Roman" w:eastAsia="ヒラギノ明朝 Pro W3" w:hAnsi="Times" w:cs="Times New Roman"/>
                <w:b/>
                <w:sz w:val="18"/>
                <w:szCs w:val="18"/>
              </w:rPr>
            </w:pPr>
            <w:r w:rsidRPr="000E7E84">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0E7E84" w:rsidRPr="000E7E84" w:rsidRDefault="000E7E84" w:rsidP="000E7E84">
            <w:pPr>
              <w:tabs>
                <w:tab w:val="left" w:pos="566"/>
              </w:tabs>
              <w:spacing w:after="0" w:line="240" w:lineRule="exact"/>
              <w:jc w:val="center"/>
              <w:rPr>
                <w:rFonts w:ascii="Times New Roman" w:eastAsia="ヒラギノ明朝 Pro W3" w:hAnsi="Times" w:cs="Times New Roman"/>
                <w:b/>
                <w:sz w:val="18"/>
                <w:szCs w:val="18"/>
              </w:rPr>
            </w:pPr>
            <w:r w:rsidRPr="000E7E84">
              <w:rPr>
                <w:rFonts w:ascii="Times New Roman" w:eastAsia="ヒラギノ明朝 Pro W3" w:hAnsi="Times" w:cs="Times New Roman"/>
                <w:b/>
                <w:sz w:val="18"/>
                <w:szCs w:val="18"/>
              </w:rPr>
              <w:t>Say</w:t>
            </w:r>
            <w:r w:rsidRPr="000E7E84">
              <w:rPr>
                <w:rFonts w:ascii="Times New Roman" w:eastAsia="ヒラギノ明朝 Pro W3" w:hAnsi="Times" w:cs="Times"/>
                <w:b/>
                <w:sz w:val="18"/>
                <w:szCs w:val="18"/>
              </w:rPr>
              <w:t>ı</w:t>
            </w:r>
            <w:r w:rsidRPr="000E7E84">
              <w:rPr>
                <w:rFonts w:ascii="Times New Roman" w:eastAsia="ヒラギノ明朝 Pro W3" w:hAnsi="Times" w:cs="Times New Roman"/>
                <w:b/>
                <w:sz w:val="18"/>
                <w:szCs w:val="18"/>
              </w:rPr>
              <w:t>s</w:t>
            </w:r>
            <w:r w:rsidRPr="000E7E84">
              <w:rPr>
                <w:rFonts w:ascii="Times New Roman" w:eastAsia="ヒラギノ明朝 Pro W3" w:hAnsi="Times" w:cs="Times"/>
                <w:b/>
                <w:sz w:val="18"/>
                <w:szCs w:val="18"/>
              </w:rPr>
              <w:t>ı</w:t>
            </w:r>
          </w:p>
        </w:tc>
      </w:tr>
      <w:tr w:rsidR="000E7E84" w:rsidRPr="000E7E84">
        <w:trPr>
          <w:jc w:val="center"/>
        </w:trPr>
        <w:tc>
          <w:tcPr>
            <w:tcW w:w="4254" w:type="dxa"/>
            <w:tcBorders>
              <w:top w:val="single" w:sz="4" w:space="0" w:color="auto"/>
              <w:left w:val="single" w:sz="4" w:space="0" w:color="auto"/>
              <w:bottom w:val="single" w:sz="4" w:space="0" w:color="auto"/>
              <w:right w:val="single" w:sz="4" w:space="0" w:color="auto"/>
            </w:tcBorders>
            <w:hideMark/>
          </w:tcPr>
          <w:p w:rsidR="000E7E84" w:rsidRPr="000E7E84" w:rsidRDefault="000E7E84" w:rsidP="000E7E84">
            <w:pPr>
              <w:tabs>
                <w:tab w:val="left" w:pos="566"/>
              </w:tabs>
              <w:spacing w:after="0" w:line="240" w:lineRule="exact"/>
              <w:jc w:val="center"/>
              <w:rPr>
                <w:rFonts w:ascii="Times New Roman" w:eastAsia="ヒラギノ明朝 Pro W3" w:hAnsi="Times" w:cs="Times New Roman"/>
                <w:sz w:val="18"/>
                <w:szCs w:val="18"/>
              </w:rPr>
            </w:pPr>
            <w:proofErr w:type="gramStart"/>
            <w:r w:rsidRPr="000E7E84">
              <w:rPr>
                <w:rFonts w:ascii="Times New Roman" w:eastAsia="ヒラギノ明朝 Pro W3" w:hAnsi="Times" w:cs="Times New Roman"/>
                <w:sz w:val="18"/>
                <w:szCs w:val="18"/>
              </w:rPr>
              <w:t>12/7/2007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E7E84" w:rsidRPr="000E7E84" w:rsidRDefault="000E7E84" w:rsidP="000E7E84">
            <w:pPr>
              <w:tabs>
                <w:tab w:val="left" w:pos="566"/>
              </w:tabs>
              <w:spacing w:after="0" w:line="240" w:lineRule="exact"/>
              <w:jc w:val="center"/>
              <w:rPr>
                <w:rFonts w:ascii="Times New Roman" w:eastAsia="ヒラギノ明朝 Pro W3" w:hAnsi="Times" w:cs="Times New Roman"/>
                <w:sz w:val="18"/>
                <w:szCs w:val="18"/>
              </w:rPr>
            </w:pPr>
            <w:r w:rsidRPr="000E7E84">
              <w:rPr>
                <w:rFonts w:ascii="Times New Roman" w:eastAsia="ヒラギノ明朝 Pro W3" w:hAnsi="Times" w:cs="Times New Roman"/>
                <w:sz w:val="18"/>
                <w:szCs w:val="18"/>
              </w:rPr>
              <w:t>26580</w:t>
            </w:r>
          </w:p>
        </w:tc>
      </w:tr>
      <w:tr w:rsidR="000E7E84" w:rsidRPr="000E7E84">
        <w:trPr>
          <w:jc w:val="center"/>
        </w:trPr>
        <w:tc>
          <w:tcPr>
            <w:tcW w:w="8505" w:type="dxa"/>
            <w:gridSpan w:val="2"/>
            <w:tcBorders>
              <w:top w:val="single" w:sz="4" w:space="0" w:color="auto"/>
              <w:left w:val="single" w:sz="4" w:space="0" w:color="auto"/>
              <w:bottom w:val="nil"/>
              <w:right w:val="single" w:sz="4" w:space="0" w:color="auto"/>
            </w:tcBorders>
            <w:hideMark/>
          </w:tcPr>
          <w:p w:rsidR="000E7E84" w:rsidRPr="000E7E84" w:rsidRDefault="000E7E84" w:rsidP="000E7E84">
            <w:pPr>
              <w:tabs>
                <w:tab w:val="left" w:pos="566"/>
              </w:tabs>
              <w:spacing w:after="0" w:line="240" w:lineRule="exact"/>
              <w:jc w:val="center"/>
              <w:rPr>
                <w:rFonts w:ascii="Times New Roman" w:eastAsia="ヒラギノ明朝 Pro W3" w:hAnsi="Times" w:cs="Times New Roman"/>
                <w:b/>
                <w:sz w:val="18"/>
                <w:szCs w:val="18"/>
              </w:rPr>
            </w:pPr>
            <w:r w:rsidRPr="000E7E84">
              <w:rPr>
                <w:rFonts w:ascii="Times New Roman" w:eastAsia="ヒラギノ明朝 Pro W3" w:hAnsi="Times" w:cs="Times New Roman"/>
                <w:b/>
                <w:sz w:val="18"/>
                <w:szCs w:val="18"/>
              </w:rPr>
              <w:t>Tebli</w:t>
            </w:r>
            <w:r w:rsidRPr="000E7E84">
              <w:rPr>
                <w:rFonts w:ascii="Times New Roman" w:eastAsia="ヒラギノ明朝 Pro W3" w:hAnsi="Times" w:cs="Times"/>
                <w:b/>
                <w:sz w:val="18"/>
                <w:szCs w:val="18"/>
              </w:rPr>
              <w:t>ğ</w:t>
            </w:r>
            <w:r w:rsidRPr="000E7E84">
              <w:rPr>
                <w:rFonts w:ascii="Times New Roman" w:eastAsia="ヒラギノ明朝 Pro W3" w:hAnsi="Times" w:cs="Times New Roman"/>
                <w:b/>
                <w:sz w:val="18"/>
                <w:szCs w:val="18"/>
              </w:rPr>
              <w:t>de De</w:t>
            </w:r>
            <w:r w:rsidRPr="000E7E84">
              <w:rPr>
                <w:rFonts w:ascii="Times New Roman" w:eastAsia="ヒラギノ明朝 Pro W3" w:hAnsi="Times" w:cs="Times"/>
                <w:b/>
                <w:sz w:val="18"/>
                <w:szCs w:val="18"/>
              </w:rPr>
              <w:t>ğ</w:t>
            </w:r>
            <w:r w:rsidRPr="000E7E84">
              <w:rPr>
                <w:rFonts w:ascii="Times New Roman" w:eastAsia="ヒラギノ明朝 Pro W3" w:hAnsi="Times" w:cs="Times New Roman"/>
                <w:b/>
                <w:sz w:val="18"/>
                <w:szCs w:val="18"/>
              </w:rPr>
              <w:t>i</w:t>
            </w:r>
            <w:r w:rsidRPr="000E7E84">
              <w:rPr>
                <w:rFonts w:ascii="Times New Roman" w:eastAsia="ヒラギノ明朝 Pro W3" w:hAnsi="Times" w:cs="Times"/>
                <w:b/>
                <w:sz w:val="18"/>
                <w:szCs w:val="18"/>
              </w:rPr>
              <w:t>ş</w:t>
            </w:r>
            <w:r w:rsidRPr="000E7E84">
              <w:rPr>
                <w:rFonts w:ascii="Times New Roman" w:eastAsia="ヒラギノ明朝 Pro W3" w:hAnsi="Times" w:cs="Times New Roman"/>
                <w:b/>
                <w:sz w:val="18"/>
                <w:szCs w:val="18"/>
              </w:rPr>
              <w:t>iklik Yapan Tebli</w:t>
            </w:r>
            <w:r w:rsidRPr="000E7E84">
              <w:rPr>
                <w:rFonts w:ascii="Times New Roman" w:eastAsia="ヒラギノ明朝 Pro W3" w:hAnsi="Times" w:cs="Times"/>
                <w:b/>
                <w:sz w:val="18"/>
                <w:szCs w:val="18"/>
              </w:rPr>
              <w:t>ğ</w:t>
            </w:r>
            <w:r w:rsidRPr="000E7E84">
              <w:rPr>
                <w:rFonts w:ascii="Times New Roman" w:eastAsia="ヒラギノ明朝 Pro W3" w:hAnsi="Times" w:cs="Times New Roman"/>
                <w:b/>
                <w:sz w:val="18"/>
                <w:szCs w:val="18"/>
              </w:rPr>
              <w:t>in Yay</w:t>
            </w:r>
            <w:r w:rsidRPr="000E7E84">
              <w:rPr>
                <w:rFonts w:ascii="Times New Roman" w:eastAsia="ヒラギノ明朝 Pro W3" w:hAnsi="Times" w:cs="Times"/>
                <w:b/>
                <w:sz w:val="18"/>
                <w:szCs w:val="18"/>
              </w:rPr>
              <w:t>ı</w:t>
            </w:r>
            <w:r w:rsidRPr="000E7E84">
              <w:rPr>
                <w:rFonts w:ascii="Times New Roman" w:eastAsia="ヒラギノ明朝 Pro W3" w:hAnsi="Times" w:cs="Times New Roman"/>
                <w:b/>
                <w:sz w:val="18"/>
                <w:szCs w:val="18"/>
              </w:rPr>
              <w:t>mland</w:t>
            </w:r>
            <w:r w:rsidRPr="000E7E84">
              <w:rPr>
                <w:rFonts w:ascii="Times New Roman" w:eastAsia="ヒラギノ明朝 Pro W3" w:hAnsi="Times" w:cs="Times"/>
                <w:b/>
                <w:sz w:val="18"/>
                <w:szCs w:val="18"/>
              </w:rPr>
              <w:t>ığı</w:t>
            </w:r>
            <w:r w:rsidRPr="000E7E84">
              <w:rPr>
                <w:rFonts w:ascii="Times New Roman" w:eastAsia="ヒラギノ明朝 Pro W3" w:hAnsi="Times" w:cs="Times New Roman"/>
                <w:b/>
                <w:sz w:val="18"/>
                <w:szCs w:val="18"/>
              </w:rPr>
              <w:t xml:space="preserve"> Resm</w:t>
            </w:r>
            <w:r w:rsidRPr="000E7E84">
              <w:rPr>
                <w:rFonts w:ascii="Times New Roman" w:eastAsia="ヒラギノ明朝 Pro W3" w:hAnsi="Times" w:cs="Times"/>
                <w:b/>
                <w:sz w:val="18"/>
                <w:szCs w:val="18"/>
              </w:rPr>
              <w:t>î</w:t>
            </w:r>
            <w:r w:rsidRPr="000E7E84">
              <w:rPr>
                <w:rFonts w:ascii="Times New Roman" w:eastAsia="ヒラギノ明朝 Pro W3" w:hAnsi="Times" w:cs="Times New Roman"/>
                <w:b/>
                <w:sz w:val="18"/>
                <w:szCs w:val="18"/>
              </w:rPr>
              <w:t xml:space="preserve"> Gazete'nin</w:t>
            </w:r>
          </w:p>
        </w:tc>
      </w:tr>
      <w:tr w:rsidR="000E7E84" w:rsidRPr="000E7E84">
        <w:trPr>
          <w:jc w:val="center"/>
        </w:trPr>
        <w:tc>
          <w:tcPr>
            <w:tcW w:w="4254" w:type="dxa"/>
            <w:tcBorders>
              <w:top w:val="nil"/>
              <w:left w:val="single" w:sz="4" w:space="0" w:color="auto"/>
              <w:bottom w:val="single" w:sz="4" w:space="0" w:color="auto"/>
              <w:right w:val="nil"/>
            </w:tcBorders>
            <w:hideMark/>
          </w:tcPr>
          <w:p w:rsidR="000E7E84" w:rsidRPr="000E7E84" w:rsidRDefault="000E7E84" w:rsidP="000E7E84">
            <w:pPr>
              <w:tabs>
                <w:tab w:val="left" w:pos="566"/>
              </w:tabs>
              <w:spacing w:after="0" w:line="240" w:lineRule="exact"/>
              <w:jc w:val="center"/>
              <w:rPr>
                <w:rFonts w:ascii="Times New Roman" w:eastAsia="ヒラギノ明朝 Pro W3" w:hAnsi="Times" w:cs="Times New Roman"/>
                <w:b/>
                <w:sz w:val="18"/>
                <w:szCs w:val="18"/>
              </w:rPr>
            </w:pPr>
            <w:r w:rsidRPr="000E7E84">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0E7E84" w:rsidRPr="000E7E84" w:rsidRDefault="000E7E84" w:rsidP="000E7E84">
            <w:pPr>
              <w:tabs>
                <w:tab w:val="left" w:pos="566"/>
              </w:tabs>
              <w:spacing w:after="0" w:line="240" w:lineRule="exact"/>
              <w:jc w:val="center"/>
              <w:rPr>
                <w:rFonts w:ascii="Times New Roman" w:eastAsia="ヒラギノ明朝 Pro W3" w:hAnsi="Times" w:cs="Times New Roman"/>
                <w:b/>
                <w:sz w:val="18"/>
                <w:szCs w:val="18"/>
              </w:rPr>
            </w:pPr>
            <w:r w:rsidRPr="000E7E84">
              <w:rPr>
                <w:rFonts w:ascii="Times New Roman" w:eastAsia="ヒラギノ明朝 Pro W3" w:hAnsi="Times" w:cs="Times New Roman"/>
                <w:b/>
                <w:sz w:val="18"/>
                <w:szCs w:val="18"/>
              </w:rPr>
              <w:t>Say</w:t>
            </w:r>
            <w:r w:rsidRPr="000E7E84">
              <w:rPr>
                <w:rFonts w:ascii="Times New Roman" w:eastAsia="ヒラギノ明朝 Pro W3" w:hAnsi="Times" w:cs="Times"/>
                <w:b/>
                <w:sz w:val="18"/>
                <w:szCs w:val="18"/>
              </w:rPr>
              <w:t>ı</w:t>
            </w:r>
            <w:r w:rsidRPr="000E7E84">
              <w:rPr>
                <w:rFonts w:ascii="Times New Roman" w:eastAsia="ヒラギノ明朝 Pro W3" w:hAnsi="Times" w:cs="Times New Roman"/>
                <w:b/>
                <w:sz w:val="18"/>
                <w:szCs w:val="18"/>
              </w:rPr>
              <w:t>s</w:t>
            </w:r>
            <w:r w:rsidRPr="000E7E84">
              <w:rPr>
                <w:rFonts w:ascii="Times New Roman" w:eastAsia="ヒラギノ明朝 Pro W3" w:hAnsi="Times" w:cs="Times"/>
                <w:b/>
                <w:sz w:val="18"/>
                <w:szCs w:val="18"/>
              </w:rPr>
              <w:t>ı</w:t>
            </w:r>
          </w:p>
        </w:tc>
      </w:tr>
      <w:tr w:rsidR="000E7E84" w:rsidRPr="000E7E84">
        <w:trPr>
          <w:jc w:val="center"/>
        </w:trPr>
        <w:tc>
          <w:tcPr>
            <w:tcW w:w="4254" w:type="dxa"/>
            <w:tcBorders>
              <w:top w:val="single" w:sz="4" w:space="0" w:color="auto"/>
              <w:left w:val="single" w:sz="4" w:space="0" w:color="auto"/>
              <w:bottom w:val="single" w:sz="4" w:space="0" w:color="auto"/>
              <w:right w:val="single" w:sz="4" w:space="0" w:color="auto"/>
            </w:tcBorders>
            <w:hideMark/>
          </w:tcPr>
          <w:p w:rsidR="000E7E84" w:rsidRPr="000E7E84" w:rsidRDefault="000E7E84" w:rsidP="000E7E84">
            <w:pPr>
              <w:tabs>
                <w:tab w:val="left" w:pos="566"/>
              </w:tabs>
              <w:spacing w:after="0" w:line="240" w:lineRule="exact"/>
              <w:jc w:val="center"/>
              <w:rPr>
                <w:rFonts w:ascii="Times New Roman" w:eastAsia="ヒラギノ明朝 Pro W3" w:hAnsi="Times" w:cs="Times New Roman"/>
                <w:sz w:val="18"/>
                <w:szCs w:val="18"/>
              </w:rPr>
            </w:pPr>
            <w:proofErr w:type="gramStart"/>
            <w:r w:rsidRPr="000E7E84">
              <w:rPr>
                <w:rFonts w:ascii="Times New Roman" w:eastAsia="ヒラギノ明朝 Pro W3" w:hAnsi="Times" w:cs="Times New Roman"/>
                <w:sz w:val="18"/>
                <w:szCs w:val="18"/>
              </w:rPr>
              <w:t>15/4/2010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E7E84" w:rsidRPr="000E7E84" w:rsidRDefault="000E7E84" w:rsidP="000E7E84">
            <w:pPr>
              <w:tabs>
                <w:tab w:val="left" w:pos="566"/>
              </w:tabs>
              <w:spacing w:after="0" w:line="240" w:lineRule="exact"/>
              <w:jc w:val="center"/>
              <w:rPr>
                <w:rFonts w:ascii="Times New Roman" w:eastAsia="ヒラギノ明朝 Pro W3" w:hAnsi="Times" w:cs="Times New Roman"/>
                <w:sz w:val="18"/>
                <w:szCs w:val="18"/>
              </w:rPr>
            </w:pPr>
            <w:r w:rsidRPr="000E7E84">
              <w:rPr>
                <w:rFonts w:ascii="Times New Roman" w:eastAsia="ヒラギノ明朝 Pro W3" w:hAnsi="Times" w:cs="Times New Roman"/>
                <w:sz w:val="18"/>
                <w:szCs w:val="18"/>
              </w:rPr>
              <w:t>27553</w:t>
            </w:r>
          </w:p>
        </w:tc>
      </w:tr>
    </w:tbl>
    <w:p w:rsidR="000E7E84" w:rsidRDefault="000E7E84" w:rsidP="000E4D1B">
      <w:pPr>
        <w:pStyle w:val="1-Baslk"/>
        <w:spacing w:line="240" w:lineRule="exact"/>
        <w:ind w:firstLine="566"/>
        <w:rPr>
          <w:rFonts w:asciiTheme="minorHAnsi" w:hAnsiTheme="minorHAnsi"/>
          <w:b/>
          <w:szCs w:val="22"/>
          <w:u w:val="none"/>
        </w:rPr>
      </w:pPr>
    </w:p>
    <w:sectPr w:rsidR="000E7E84"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2C5" w:rsidRDefault="009352C5" w:rsidP="00CE6B7C">
      <w:pPr>
        <w:spacing w:after="0" w:line="240" w:lineRule="auto"/>
      </w:pPr>
      <w:r>
        <w:separator/>
      </w:r>
    </w:p>
  </w:endnote>
  <w:endnote w:type="continuationSeparator" w:id="0">
    <w:p w:rsidR="009352C5" w:rsidRDefault="009352C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662E8">
        <w:pPr>
          <w:pStyle w:val="Altbilgi"/>
          <w:jc w:val="center"/>
        </w:pPr>
        <w:fldSimple w:instr=" PAGE   \* MERGEFORMAT ">
          <w:r w:rsidR="000E7E84">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2C5" w:rsidRDefault="009352C5" w:rsidP="00CE6B7C">
      <w:pPr>
        <w:spacing w:after="0" w:line="240" w:lineRule="auto"/>
      </w:pPr>
      <w:r>
        <w:separator/>
      </w:r>
    </w:p>
  </w:footnote>
  <w:footnote w:type="continuationSeparator" w:id="0">
    <w:p w:rsidR="009352C5" w:rsidRDefault="009352C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67394"/>
    <w:rsid w:val="00073B7C"/>
    <w:rsid w:val="0009553A"/>
    <w:rsid w:val="00097FB1"/>
    <w:rsid w:val="000B4DEA"/>
    <w:rsid w:val="000D0A63"/>
    <w:rsid w:val="000D7DBE"/>
    <w:rsid w:val="000E37F2"/>
    <w:rsid w:val="000E4D1B"/>
    <w:rsid w:val="000E72F9"/>
    <w:rsid w:val="000E7E84"/>
    <w:rsid w:val="000F571B"/>
    <w:rsid w:val="00110B58"/>
    <w:rsid w:val="00111BFD"/>
    <w:rsid w:val="00120B8D"/>
    <w:rsid w:val="001247BF"/>
    <w:rsid w:val="0012501B"/>
    <w:rsid w:val="0014329D"/>
    <w:rsid w:val="00152242"/>
    <w:rsid w:val="00161128"/>
    <w:rsid w:val="00187B66"/>
    <w:rsid w:val="001917EB"/>
    <w:rsid w:val="00193767"/>
    <w:rsid w:val="00195C8D"/>
    <w:rsid w:val="0019652E"/>
    <w:rsid w:val="001B1871"/>
    <w:rsid w:val="001B789E"/>
    <w:rsid w:val="001E375F"/>
    <w:rsid w:val="001F76B8"/>
    <w:rsid w:val="00211F4F"/>
    <w:rsid w:val="002141DF"/>
    <w:rsid w:val="0022592F"/>
    <w:rsid w:val="00231ECE"/>
    <w:rsid w:val="002411CD"/>
    <w:rsid w:val="00241612"/>
    <w:rsid w:val="002800AB"/>
    <w:rsid w:val="00280E2B"/>
    <w:rsid w:val="002950D7"/>
    <w:rsid w:val="002E5D32"/>
    <w:rsid w:val="003008ED"/>
    <w:rsid w:val="0031216B"/>
    <w:rsid w:val="0033048D"/>
    <w:rsid w:val="003320DC"/>
    <w:rsid w:val="003364E7"/>
    <w:rsid w:val="00347531"/>
    <w:rsid w:val="0036137D"/>
    <w:rsid w:val="00361C6C"/>
    <w:rsid w:val="003670F6"/>
    <w:rsid w:val="00384FF4"/>
    <w:rsid w:val="003B147D"/>
    <w:rsid w:val="003E36BC"/>
    <w:rsid w:val="003F0A2F"/>
    <w:rsid w:val="003F0E00"/>
    <w:rsid w:val="00404668"/>
    <w:rsid w:val="00411676"/>
    <w:rsid w:val="00424401"/>
    <w:rsid w:val="00446947"/>
    <w:rsid w:val="00471908"/>
    <w:rsid w:val="00471995"/>
    <w:rsid w:val="00472BF0"/>
    <w:rsid w:val="00482506"/>
    <w:rsid w:val="004A47BB"/>
    <w:rsid w:val="004B600A"/>
    <w:rsid w:val="004C49B1"/>
    <w:rsid w:val="004C5729"/>
    <w:rsid w:val="004C64B0"/>
    <w:rsid w:val="004D0380"/>
    <w:rsid w:val="004E2415"/>
    <w:rsid w:val="004E3D3E"/>
    <w:rsid w:val="00500FD6"/>
    <w:rsid w:val="00516E98"/>
    <w:rsid w:val="00524D36"/>
    <w:rsid w:val="00527A1F"/>
    <w:rsid w:val="00546D35"/>
    <w:rsid w:val="005605A2"/>
    <w:rsid w:val="005727E1"/>
    <w:rsid w:val="005A426C"/>
    <w:rsid w:val="005B27B7"/>
    <w:rsid w:val="005B44D8"/>
    <w:rsid w:val="005C5A15"/>
    <w:rsid w:val="005F5004"/>
    <w:rsid w:val="0060269A"/>
    <w:rsid w:val="006179B6"/>
    <w:rsid w:val="00622266"/>
    <w:rsid w:val="00627628"/>
    <w:rsid w:val="00630C78"/>
    <w:rsid w:val="006312D4"/>
    <w:rsid w:val="006332A4"/>
    <w:rsid w:val="0064293F"/>
    <w:rsid w:val="00654433"/>
    <w:rsid w:val="00656E8E"/>
    <w:rsid w:val="00667BFC"/>
    <w:rsid w:val="00672F9D"/>
    <w:rsid w:val="006B04AF"/>
    <w:rsid w:val="006C09BF"/>
    <w:rsid w:val="007114EF"/>
    <w:rsid w:val="0072024B"/>
    <w:rsid w:val="0072766F"/>
    <w:rsid w:val="007309FF"/>
    <w:rsid w:val="00735829"/>
    <w:rsid w:val="007420E4"/>
    <w:rsid w:val="0074650B"/>
    <w:rsid w:val="00765CA5"/>
    <w:rsid w:val="007708A4"/>
    <w:rsid w:val="00781196"/>
    <w:rsid w:val="007819EA"/>
    <w:rsid w:val="007835EC"/>
    <w:rsid w:val="007C55B8"/>
    <w:rsid w:val="007C6B47"/>
    <w:rsid w:val="007D4F0A"/>
    <w:rsid w:val="007E5254"/>
    <w:rsid w:val="007F73A7"/>
    <w:rsid w:val="00802E28"/>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352C5"/>
    <w:rsid w:val="009414DE"/>
    <w:rsid w:val="00941744"/>
    <w:rsid w:val="00951485"/>
    <w:rsid w:val="009701B6"/>
    <w:rsid w:val="00980465"/>
    <w:rsid w:val="009857E1"/>
    <w:rsid w:val="009928D2"/>
    <w:rsid w:val="009933CE"/>
    <w:rsid w:val="009954C1"/>
    <w:rsid w:val="0099686A"/>
    <w:rsid w:val="009A0BF0"/>
    <w:rsid w:val="009A0CB4"/>
    <w:rsid w:val="009B38FA"/>
    <w:rsid w:val="009D40B9"/>
    <w:rsid w:val="009D4B87"/>
    <w:rsid w:val="009D64C8"/>
    <w:rsid w:val="009F160C"/>
    <w:rsid w:val="00A02020"/>
    <w:rsid w:val="00A0296A"/>
    <w:rsid w:val="00A10B71"/>
    <w:rsid w:val="00A35196"/>
    <w:rsid w:val="00A379EB"/>
    <w:rsid w:val="00A54D74"/>
    <w:rsid w:val="00A854B5"/>
    <w:rsid w:val="00A904D7"/>
    <w:rsid w:val="00AA786A"/>
    <w:rsid w:val="00AB21EA"/>
    <w:rsid w:val="00AC0A86"/>
    <w:rsid w:val="00AC4286"/>
    <w:rsid w:val="00AF4CAE"/>
    <w:rsid w:val="00B11978"/>
    <w:rsid w:val="00B159E5"/>
    <w:rsid w:val="00B27AEA"/>
    <w:rsid w:val="00B461F1"/>
    <w:rsid w:val="00B6449C"/>
    <w:rsid w:val="00B65BBB"/>
    <w:rsid w:val="00B713A8"/>
    <w:rsid w:val="00B86BFF"/>
    <w:rsid w:val="00B9274C"/>
    <w:rsid w:val="00BA2DE9"/>
    <w:rsid w:val="00BA3089"/>
    <w:rsid w:val="00BC1244"/>
    <w:rsid w:val="00BC1C79"/>
    <w:rsid w:val="00BD1E1C"/>
    <w:rsid w:val="00BD61D6"/>
    <w:rsid w:val="00BF2F3F"/>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ADD"/>
    <w:rsid w:val="00E306F9"/>
    <w:rsid w:val="00E312B5"/>
    <w:rsid w:val="00E3660E"/>
    <w:rsid w:val="00E43E56"/>
    <w:rsid w:val="00E74904"/>
    <w:rsid w:val="00E96B82"/>
    <w:rsid w:val="00EB1FA7"/>
    <w:rsid w:val="00EB6AE6"/>
    <w:rsid w:val="00EE46F3"/>
    <w:rsid w:val="00EF57AA"/>
    <w:rsid w:val="00F01301"/>
    <w:rsid w:val="00F43969"/>
    <w:rsid w:val="00F554A9"/>
    <w:rsid w:val="00F662E8"/>
    <w:rsid w:val="00F80823"/>
    <w:rsid w:val="00F81C15"/>
    <w:rsid w:val="00F83100"/>
    <w:rsid w:val="00FA1887"/>
    <w:rsid w:val="00FA30A2"/>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705</Words>
  <Characters>4023</Characters>
  <Application>Microsoft Office Word</Application>
  <DocSecurity>0</DocSecurity>
  <Lines>33</Lines>
  <Paragraphs>9</Paragraphs>
  <ScaleCrop>false</ScaleCrop>
  <Company>TURMOB</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178</cp:revision>
  <cp:lastPrinted>2013-08-21T14:33:00Z</cp:lastPrinted>
  <dcterms:created xsi:type="dcterms:W3CDTF">2013-06-03T05:31:00Z</dcterms:created>
  <dcterms:modified xsi:type="dcterms:W3CDTF">2013-08-29T05:26:00Z</dcterms:modified>
</cp:coreProperties>
</file>