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387FC2" w:rsidRDefault="00617B09" w:rsidP="00605336">
      <w:pPr>
        <w:spacing w:after="0" w:line="280" w:lineRule="atLeast"/>
        <w:rPr>
          <w:rFonts w:ascii="Times New Roman" w:hAnsi="Times New Roman" w:cs="Times New Roman"/>
          <w:b/>
          <w:sz w:val="20"/>
          <w:szCs w:val="20"/>
          <w:u w:val="single"/>
        </w:rPr>
      </w:pPr>
      <w:r w:rsidRPr="00387FC2">
        <w:rPr>
          <w:rFonts w:ascii="Times New Roman" w:hAnsi="Times New Roman" w:cs="Times New Roman"/>
          <w:b/>
          <w:sz w:val="20"/>
          <w:szCs w:val="20"/>
          <w:u w:val="single"/>
        </w:rPr>
        <w:t>24</w:t>
      </w:r>
      <w:r w:rsidR="004F1E1E" w:rsidRPr="00387FC2">
        <w:rPr>
          <w:rFonts w:ascii="Times New Roman" w:hAnsi="Times New Roman" w:cs="Times New Roman"/>
          <w:b/>
          <w:sz w:val="20"/>
          <w:szCs w:val="20"/>
          <w:u w:val="single"/>
        </w:rPr>
        <w:t xml:space="preserve">  Eylül</w:t>
      </w:r>
      <w:r w:rsidR="00802E28" w:rsidRPr="00387FC2">
        <w:rPr>
          <w:rFonts w:ascii="Times New Roman" w:hAnsi="Times New Roman" w:cs="Times New Roman"/>
          <w:b/>
          <w:sz w:val="20"/>
          <w:szCs w:val="20"/>
          <w:u w:val="single"/>
        </w:rPr>
        <w:t xml:space="preserve"> 2013,</w:t>
      </w:r>
      <w:r w:rsidR="000370C9" w:rsidRPr="00387FC2">
        <w:rPr>
          <w:rFonts w:ascii="Times New Roman" w:hAnsi="Times New Roman" w:cs="Times New Roman"/>
          <w:b/>
          <w:sz w:val="20"/>
          <w:szCs w:val="20"/>
          <w:u w:val="single"/>
        </w:rPr>
        <w:t xml:space="preserve"> </w:t>
      </w:r>
      <w:r w:rsidR="000370C9" w:rsidRPr="00387FC2">
        <w:rPr>
          <w:rFonts w:ascii="Times New Roman" w:hAnsi="Times New Roman" w:cs="Times New Roman"/>
          <w:b/>
          <w:sz w:val="20"/>
          <w:szCs w:val="20"/>
          <w:u w:val="single"/>
        </w:rPr>
        <w:tab/>
      </w:r>
      <w:r w:rsidR="000370C9" w:rsidRPr="00387FC2">
        <w:rPr>
          <w:rFonts w:ascii="Times New Roman" w:hAnsi="Times New Roman" w:cs="Times New Roman"/>
          <w:b/>
          <w:sz w:val="20"/>
          <w:szCs w:val="20"/>
          <w:u w:val="single"/>
        </w:rPr>
        <w:tab/>
      </w:r>
      <w:r w:rsidR="000370C9" w:rsidRPr="00387FC2">
        <w:rPr>
          <w:rFonts w:ascii="Times New Roman" w:hAnsi="Times New Roman" w:cs="Times New Roman"/>
          <w:b/>
          <w:sz w:val="20"/>
          <w:szCs w:val="20"/>
          <w:u w:val="single"/>
        </w:rPr>
        <w:tab/>
      </w:r>
      <w:r w:rsidR="000370C9" w:rsidRPr="00387FC2">
        <w:rPr>
          <w:rFonts w:ascii="Times New Roman" w:hAnsi="Times New Roman" w:cs="Times New Roman"/>
          <w:b/>
          <w:sz w:val="20"/>
          <w:szCs w:val="20"/>
          <w:u w:val="single"/>
        </w:rPr>
        <w:tab/>
      </w:r>
      <w:r w:rsidR="000370C9" w:rsidRPr="00387FC2">
        <w:rPr>
          <w:rFonts w:ascii="Times New Roman" w:hAnsi="Times New Roman" w:cs="Times New Roman"/>
          <w:b/>
          <w:sz w:val="20"/>
          <w:szCs w:val="20"/>
          <w:u w:val="single"/>
        </w:rPr>
        <w:tab/>
      </w:r>
      <w:r w:rsidR="000370C9" w:rsidRPr="00387FC2">
        <w:rPr>
          <w:rFonts w:ascii="Times New Roman" w:hAnsi="Times New Roman" w:cs="Times New Roman"/>
          <w:b/>
          <w:sz w:val="20"/>
          <w:szCs w:val="20"/>
          <w:u w:val="single"/>
        </w:rPr>
        <w:tab/>
      </w:r>
      <w:r w:rsidR="002950D7" w:rsidRPr="00387FC2">
        <w:rPr>
          <w:rFonts w:ascii="Times New Roman" w:hAnsi="Times New Roman" w:cs="Times New Roman"/>
          <w:b/>
          <w:sz w:val="20"/>
          <w:szCs w:val="20"/>
          <w:u w:val="single"/>
        </w:rPr>
        <w:tab/>
      </w:r>
      <w:r w:rsidR="00BF2F3F" w:rsidRPr="00387FC2">
        <w:rPr>
          <w:rFonts w:ascii="Times New Roman" w:hAnsi="Times New Roman" w:cs="Times New Roman"/>
          <w:b/>
          <w:sz w:val="20"/>
          <w:szCs w:val="20"/>
          <w:u w:val="single"/>
        </w:rPr>
        <w:tab/>
        <w:t xml:space="preserve">           </w:t>
      </w:r>
      <w:r w:rsidR="00C750C0" w:rsidRPr="00387FC2">
        <w:rPr>
          <w:rFonts w:ascii="Times New Roman" w:hAnsi="Times New Roman" w:cs="Times New Roman"/>
          <w:b/>
          <w:sz w:val="20"/>
          <w:szCs w:val="20"/>
          <w:u w:val="single"/>
        </w:rPr>
        <w:t xml:space="preserve"> </w:t>
      </w:r>
      <w:r w:rsidR="005A4F7F" w:rsidRPr="00387FC2">
        <w:rPr>
          <w:rFonts w:ascii="Times New Roman" w:hAnsi="Times New Roman" w:cs="Times New Roman"/>
          <w:b/>
          <w:sz w:val="20"/>
          <w:szCs w:val="20"/>
          <w:u w:val="single"/>
        </w:rPr>
        <w:t xml:space="preserve"> </w:t>
      </w:r>
      <w:r w:rsidRPr="00387FC2">
        <w:rPr>
          <w:rFonts w:ascii="Times New Roman" w:hAnsi="Times New Roman" w:cs="Times New Roman"/>
          <w:b/>
          <w:sz w:val="20"/>
          <w:szCs w:val="20"/>
          <w:u w:val="single"/>
        </w:rPr>
        <w:t xml:space="preserve">    </w:t>
      </w:r>
      <w:r w:rsidR="005A4F7F" w:rsidRPr="00387FC2">
        <w:rPr>
          <w:rFonts w:ascii="Times New Roman" w:hAnsi="Times New Roman" w:cs="Times New Roman"/>
          <w:b/>
          <w:sz w:val="20"/>
          <w:szCs w:val="20"/>
          <w:u w:val="single"/>
        </w:rPr>
        <w:t xml:space="preserve">    </w:t>
      </w:r>
      <w:r w:rsidR="00C750C0" w:rsidRPr="00387FC2">
        <w:rPr>
          <w:rFonts w:ascii="Times New Roman" w:hAnsi="Times New Roman" w:cs="Times New Roman"/>
          <w:b/>
          <w:sz w:val="20"/>
          <w:szCs w:val="20"/>
          <w:u w:val="single"/>
        </w:rPr>
        <w:t xml:space="preserve"> </w:t>
      </w:r>
      <w:r w:rsidR="00C64C84" w:rsidRPr="00387FC2">
        <w:rPr>
          <w:rFonts w:ascii="Times New Roman" w:hAnsi="Times New Roman" w:cs="Times New Roman"/>
          <w:b/>
          <w:sz w:val="20"/>
          <w:szCs w:val="20"/>
          <w:u w:val="single"/>
        </w:rPr>
        <w:t xml:space="preserve">  </w:t>
      </w:r>
      <w:r w:rsidRPr="00387FC2">
        <w:rPr>
          <w:rFonts w:ascii="Times New Roman" w:hAnsi="Times New Roman" w:cs="Times New Roman"/>
          <w:b/>
          <w:sz w:val="20"/>
          <w:szCs w:val="20"/>
          <w:u w:val="single"/>
        </w:rPr>
        <w:t xml:space="preserve"> </w:t>
      </w:r>
      <w:proofErr w:type="gramStart"/>
      <w:r w:rsidRPr="00387FC2">
        <w:rPr>
          <w:rFonts w:ascii="Times New Roman" w:hAnsi="Times New Roman" w:cs="Times New Roman"/>
          <w:b/>
          <w:sz w:val="20"/>
          <w:szCs w:val="20"/>
          <w:u w:val="single"/>
        </w:rPr>
        <w:t>Sayı : 28775</w:t>
      </w:r>
      <w:proofErr w:type="gramEnd"/>
    </w:p>
    <w:p w:rsidR="00A62B93" w:rsidRPr="00387FC2" w:rsidRDefault="00A62B93" w:rsidP="00A62B93">
      <w:pPr>
        <w:spacing w:after="0"/>
        <w:jc w:val="both"/>
        <w:rPr>
          <w:rFonts w:ascii="Times New Roman" w:eastAsia="Times New Roman" w:hAnsi="Times New Roman" w:cs="Times New Roman"/>
          <w:b/>
          <w:color w:val="000000"/>
          <w:sz w:val="20"/>
          <w:szCs w:val="20"/>
          <w:lang w:eastAsia="tr-TR"/>
        </w:rPr>
      </w:pPr>
    </w:p>
    <w:p w:rsidR="00A62B93" w:rsidRPr="00387FC2" w:rsidRDefault="00A62B93" w:rsidP="00A62B93">
      <w:pPr>
        <w:spacing w:after="0"/>
        <w:jc w:val="both"/>
        <w:rPr>
          <w:rFonts w:ascii="Times New Roman" w:eastAsia="Times New Roman" w:hAnsi="Times New Roman" w:cs="Times New Roman"/>
          <w:b/>
          <w:color w:val="000000"/>
          <w:sz w:val="20"/>
          <w:szCs w:val="20"/>
          <w:lang w:eastAsia="tr-TR"/>
        </w:rPr>
      </w:pPr>
    </w:p>
    <w:p w:rsidR="00387FC2" w:rsidRPr="00387FC2" w:rsidRDefault="00387FC2" w:rsidP="00387FC2">
      <w:pPr>
        <w:spacing w:after="0"/>
        <w:jc w:val="both"/>
        <w:rPr>
          <w:rFonts w:ascii="Times New Roman" w:eastAsia="Times New Roman" w:hAnsi="Times New Roman" w:cs="Times New Roman"/>
          <w:b/>
          <w:color w:val="000000"/>
          <w:sz w:val="20"/>
          <w:szCs w:val="20"/>
          <w:lang w:eastAsia="tr-TR"/>
        </w:rPr>
      </w:pPr>
      <w:r w:rsidRPr="00387FC2">
        <w:rPr>
          <w:rFonts w:ascii="Times New Roman" w:eastAsia="Times New Roman" w:hAnsi="Times New Roman" w:cs="Times New Roman"/>
          <w:b/>
          <w:color w:val="000000"/>
          <w:sz w:val="20"/>
          <w:szCs w:val="20"/>
          <w:lang w:eastAsia="tr-TR"/>
        </w:rPr>
        <w:t>Kamu İhale Kurumundan:</w:t>
      </w:r>
    </w:p>
    <w:p w:rsidR="00387FC2" w:rsidRPr="00387FC2" w:rsidRDefault="00387FC2" w:rsidP="00387FC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b/>
          <w:bCs/>
          <w:color w:val="000000"/>
          <w:sz w:val="20"/>
          <w:szCs w:val="20"/>
          <w:lang w:eastAsia="tr-TR"/>
        </w:rPr>
        <w:t>MAL ALIMI İHALELERİ UYGULAMA YÖNETMELİĞİNDE DEĞİŞİKLİK YAPILMASINA DAİR YÖNETMELİK</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b/>
          <w:bCs/>
          <w:color w:val="000000"/>
          <w:sz w:val="20"/>
          <w:szCs w:val="20"/>
          <w:lang w:eastAsia="tr-TR"/>
        </w:rPr>
        <w:t>MADDE 1 – </w:t>
      </w:r>
      <w:proofErr w:type="gramStart"/>
      <w:r w:rsidRPr="00387FC2">
        <w:rPr>
          <w:rFonts w:ascii="Times New Roman" w:eastAsia="Times New Roman" w:hAnsi="Times New Roman" w:cs="Times New Roman"/>
          <w:color w:val="000000"/>
          <w:sz w:val="20"/>
          <w:szCs w:val="20"/>
          <w:lang w:eastAsia="tr-TR"/>
        </w:rPr>
        <w:t>4/3/2009</w:t>
      </w:r>
      <w:proofErr w:type="gramEnd"/>
      <w:r w:rsidRPr="00387FC2">
        <w:rPr>
          <w:rFonts w:ascii="Times New Roman" w:eastAsia="Times New Roman" w:hAnsi="Times New Roman" w:cs="Times New Roman"/>
          <w:color w:val="000000"/>
          <w:sz w:val="20"/>
          <w:szCs w:val="20"/>
          <w:lang w:eastAsia="tr-TR"/>
        </w:rPr>
        <w:t> tarihli ve 27159 mükerrer sayılı Resmî Gazete’de yayımlanan Mal Alımı İhaleleri Uygulama Yönetmeliğinin 6 </w:t>
      </w:r>
      <w:proofErr w:type="spellStart"/>
      <w:r w:rsidRPr="00387FC2">
        <w:rPr>
          <w:rFonts w:ascii="Times New Roman" w:eastAsia="Times New Roman" w:hAnsi="Times New Roman" w:cs="Times New Roman"/>
          <w:color w:val="000000"/>
          <w:sz w:val="20"/>
          <w:szCs w:val="20"/>
          <w:lang w:eastAsia="tr-TR"/>
        </w:rPr>
        <w:t>ncı</w:t>
      </w:r>
      <w:proofErr w:type="spellEnd"/>
      <w:r w:rsidRPr="00387FC2">
        <w:rPr>
          <w:rFonts w:ascii="Times New Roman" w:eastAsia="Times New Roman" w:hAnsi="Times New Roman" w:cs="Times New Roman"/>
          <w:color w:val="000000"/>
          <w:sz w:val="20"/>
          <w:szCs w:val="20"/>
          <w:lang w:eastAsia="tr-TR"/>
        </w:rPr>
        <w:t> maddesinin ikinci fıkrası aşağıdaki şekilde değiştirilmiştir.</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 </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“(2) İadeli taahhütlü mektupla yapılan tebligatlarda mektubun teslim edildiği tarih, tebliğ tarihi sayılır. Teslimin gerçekleştirilememesi halinde tebligat, öncelikle Kanunun 65 inci maddesinin birinci fıkrasının (a) bendinde sayılan diğer yöntemlere göre, bu yöntemlere göre de yapılamaması halinde ise 7201 sayılı Tebligat Kanunu hükümlerine göre gerçekleştirilir.”</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 </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proofErr w:type="gramStart"/>
      <w:r w:rsidRPr="00387FC2">
        <w:rPr>
          <w:rFonts w:ascii="Times New Roman" w:eastAsia="Times New Roman" w:hAnsi="Times New Roman" w:cs="Times New Roman"/>
          <w:b/>
          <w:bCs/>
          <w:color w:val="000000"/>
          <w:sz w:val="20"/>
          <w:szCs w:val="20"/>
          <w:lang w:eastAsia="tr-TR"/>
        </w:rPr>
        <w:t>MADDE 2 –</w:t>
      </w:r>
      <w:r w:rsidRPr="00387FC2">
        <w:rPr>
          <w:rFonts w:ascii="Times New Roman" w:eastAsia="Times New Roman" w:hAnsi="Times New Roman" w:cs="Times New Roman"/>
          <w:color w:val="000000"/>
          <w:sz w:val="20"/>
          <w:szCs w:val="20"/>
          <w:lang w:eastAsia="tr-TR"/>
        </w:rPr>
        <w:t xml:space="preserve"> Aynı Yönetmeliğin eki Ek-1’de yer alan standart formlardan KİK012.0/M sayılı Ön Yeterlik Değerlendirmesinde Yeterli Bulunmayan/Listeye Giremeyen Adaylara Sonucun Bildirilmesine İlişkin Formda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2 numaralı dipnot yürürlükten kaldırılmıştır. </w:t>
      </w:r>
      <w:proofErr w:type="gramEnd"/>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 </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proofErr w:type="gramStart"/>
      <w:r w:rsidRPr="00387FC2">
        <w:rPr>
          <w:rFonts w:ascii="Times New Roman" w:eastAsia="Times New Roman" w:hAnsi="Times New Roman" w:cs="Times New Roman"/>
          <w:b/>
          <w:bCs/>
          <w:color w:val="000000"/>
          <w:sz w:val="20"/>
          <w:szCs w:val="20"/>
          <w:lang w:eastAsia="tr-TR"/>
        </w:rPr>
        <w:t>MADDE 3 –</w:t>
      </w:r>
      <w:r w:rsidRPr="00387FC2">
        <w:rPr>
          <w:rFonts w:ascii="Times New Roman" w:eastAsia="Times New Roman" w:hAnsi="Times New Roman" w:cs="Times New Roman"/>
          <w:color w:val="000000"/>
          <w:sz w:val="20"/>
          <w:szCs w:val="20"/>
          <w:lang w:eastAsia="tr-TR"/>
        </w:rPr>
        <w:t xml:space="preserve"> Aynı Yönetmeliğin eki Ek-1’de yer alan standart formlardan KİK012.1/M sayılı 4734 sayılı Kanunun 21 inci maddesinin (a), (d), (e) Bentlerine Göre Yapılan İhalelerde Yeterlik Değerlendirmesinde Yeterli Bulunmayan İsteklilere Sonucun Bildirilmesine İlişkin Formda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3 numaralı dipnot yürürlükten kaldırılmıştır. </w:t>
      </w:r>
      <w:proofErr w:type="gramEnd"/>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 </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proofErr w:type="gramStart"/>
      <w:r w:rsidRPr="00387FC2">
        <w:rPr>
          <w:rFonts w:ascii="Times New Roman" w:eastAsia="Times New Roman" w:hAnsi="Times New Roman" w:cs="Times New Roman"/>
          <w:b/>
          <w:bCs/>
          <w:color w:val="000000"/>
          <w:sz w:val="20"/>
          <w:szCs w:val="20"/>
          <w:lang w:eastAsia="tr-TR"/>
        </w:rPr>
        <w:t>MADDE 4 –</w:t>
      </w:r>
      <w:r w:rsidRPr="00387FC2">
        <w:rPr>
          <w:rFonts w:ascii="Times New Roman" w:eastAsia="Times New Roman" w:hAnsi="Times New Roman" w:cs="Times New Roman"/>
          <w:color w:val="000000"/>
          <w:sz w:val="20"/>
          <w:szCs w:val="20"/>
          <w:lang w:eastAsia="tr-TR"/>
        </w:rPr>
        <w:t xml:space="preserve"> Aynı Yönetmeliğin eki Ek-1’de yer alan standart formlardan KİK013.0/M sayılı Ön Yeterlik Değerlendirmesi Sonucu Yeterli Bulunan Adaylara Sonucun Bildirimi ve Teklif Vermeye Davet Mektubu Formunda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3 numaralı dipnot yürürlükten kaldırılmıştır. </w:t>
      </w:r>
      <w:proofErr w:type="gramEnd"/>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 </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proofErr w:type="gramStart"/>
      <w:r w:rsidRPr="00387FC2">
        <w:rPr>
          <w:rFonts w:ascii="Times New Roman" w:eastAsia="Times New Roman" w:hAnsi="Times New Roman" w:cs="Times New Roman"/>
          <w:b/>
          <w:bCs/>
          <w:color w:val="000000"/>
          <w:sz w:val="20"/>
          <w:szCs w:val="20"/>
          <w:lang w:eastAsia="tr-TR"/>
        </w:rPr>
        <w:t>MADDE 5 –</w:t>
      </w:r>
      <w:r w:rsidRPr="00387FC2">
        <w:rPr>
          <w:rFonts w:ascii="Times New Roman" w:eastAsia="Times New Roman" w:hAnsi="Times New Roman" w:cs="Times New Roman"/>
          <w:color w:val="000000"/>
          <w:sz w:val="20"/>
          <w:szCs w:val="20"/>
          <w:lang w:eastAsia="tr-TR"/>
        </w:rPr>
        <w:t xml:space="preserve"> Aynı Yönetmeliğin eki Ek-1’de yer alan standart formlardan KİK014.1/M sayılı 4734 sayılı Kanunun 21 inci maddesinin (a), (d) ve (e) Bentlerine Göre Yapılan İhalelerde Yeterlik Değerlendirmesi Sonucu Yeterli Bulunan İsteklilere Sonucun Bildirimi ve Teknik Teklif Vermeye Davet Mektubu Formunda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2 numaralı dipnot yürürlükten kaldırılmıştır. </w:t>
      </w:r>
      <w:proofErr w:type="gramEnd"/>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 </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proofErr w:type="gramStart"/>
      <w:r w:rsidRPr="00387FC2">
        <w:rPr>
          <w:rFonts w:ascii="Times New Roman" w:eastAsia="Times New Roman" w:hAnsi="Times New Roman" w:cs="Times New Roman"/>
          <w:b/>
          <w:bCs/>
          <w:color w:val="000000"/>
          <w:sz w:val="20"/>
          <w:szCs w:val="20"/>
          <w:lang w:eastAsia="tr-TR"/>
        </w:rPr>
        <w:t>MADDE 6 –</w:t>
      </w:r>
      <w:r w:rsidRPr="00387FC2">
        <w:rPr>
          <w:rFonts w:ascii="Times New Roman" w:eastAsia="Times New Roman" w:hAnsi="Times New Roman" w:cs="Times New Roman"/>
          <w:color w:val="000000"/>
          <w:sz w:val="20"/>
          <w:szCs w:val="20"/>
          <w:lang w:eastAsia="tr-TR"/>
        </w:rPr>
        <w:t xml:space="preserve"> Aynı Yönetmeliğin eki Ek-1’de yer alan standart formlardan KİK014.2/M sayılı 4734 sayılı Kanunun 21 inci maddesinin (a), (d) ve (e) Bentlerine Göre Yapılan İhalelerde Teknik Görüşme Sonucunda Şartları Sağlamayanlara Bildirim Formunda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3 numaralı dipnot yürürlükten kaldırılmıştır. </w:t>
      </w:r>
      <w:proofErr w:type="gramEnd"/>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 </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proofErr w:type="gramStart"/>
      <w:r w:rsidRPr="00387FC2">
        <w:rPr>
          <w:rFonts w:ascii="Times New Roman" w:eastAsia="Times New Roman" w:hAnsi="Times New Roman" w:cs="Times New Roman"/>
          <w:b/>
          <w:bCs/>
          <w:color w:val="000000"/>
          <w:sz w:val="20"/>
          <w:szCs w:val="20"/>
          <w:lang w:eastAsia="tr-TR"/>
        </w:rPr>
        <w:t>MADDE 7 –</w:t>
      </w:r>
      <w:r w:rsidRPr="00387FC2">
        <w:rPr>
          <w:rFonts w:ascii="Times New Roman" w:eastAsia="Times New Roman" w:hAnsi="Times New Roman" w:cs="Times New Roman"/>
          <w:color w:val="000000"/>
          <w:sz w:val="20"/>
          <w:szCs w:val="20"/>
          <w:lang w:eastAsia="tr-TR"/>
        </w:rPr>
        <w:t xml:space="preserve"> Aynı Yönetmeliğin eki Ek-1’de yer alan standart formlardan KİK014.3/M sayılı Pazarlık Usulü ile Yapılan İhalelerde İsteklilerin Fiyat Tekliflerini Vermeye Davet Edilmelerine İlişkin Formda yer alan “iadeli </w:t>
      </w:r>
      <w:r w:rsidRPr="00387FC2">
        <w:rPr>
          <w:rFonts w:ascii="Times New Roman" w:eastAsia="Times New Roman" w:hAnsi="Times New Roman" w:cs="Times New Roman"/>
          <w:color w:val="000000"/>
          <w:sz w:val="20"/>
          <w:szCs w:val="20"/>
          <w:lang w:eastAsia="tr-TR"/>
        </w:rPr>
        <w:lastRenderedPageBreak/>
        <w:t xml:space="preserve">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2 numaralı dipnot yürürlükten kaldırılmıştır. </w:t>
      </w:r>
      <w:proofErr w:type="gramEnd"/>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 </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proofErr w:type="gramStart"/>
      <w:r w:rsidRPr="00387FC2">
        <w:rPr>
          <w:rFonts w:ascii="Times New Roman" w:eastAsia="Times New Roman" w:hAnsi="Times New Roman" w:cs="Times New Roman"/>
          <w:b/>
          <w:bCs/>
          <w:color w:val="000000"/>
          <w:sz w:val="20"/>
          <w:szCs w:val="20"/>
          <w:lang w:eastAsia="tr-TR"/>
        </w:rPr>
        <w:t>MADDE 8 –</w:t>
      </w:r>
      <w:r w:rsidRPr="00387FC2">
        <w:rPr>
          <w:rFonts w:ascii="Times New Roman" w:eastAsia="Times New Roman" w:hAnsi="Times New Roman" w:cs="Times New Roman"/>
          <w:color w:val="000000"/>
          <w:sz w:val="20"/>
          <w:szCs w:val="20"/>
          <w:lang w:eastAsia="tr-TR"/>
        </w:rPr>
        <w:t xml:space="preserve"> Aynı Yönetmeliğin eki Ek-1’de yer alan standart formlardan KİK014.4/M sayılı Pazarlık Usulü ile Yapılan İhalelerde İsteklilerin Son Tekliflerini Vermeye Davet Edilmelerine İlişkin Formda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2 numaralı dipnot yürürlükten kaldırılmıştır. </w:t>
      </w:r>
      <w:proofErr w:type="gramEnd"/>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 </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proofErr w:type="gramStart"/>
      <w:r w:rsidRPr="00387FC2">
        <w:rPr>
          <w:rFonts w:ascii="Times New Roman" w:eastAsia="Times New Roman" w:hAnsi="Times New Roman" w:cs="Times New Roman"/>
          <w:b/>
          <w:bCs/>
          <w:color w:val="000000"/>
          <w:sz w:val="20"/>
          <w:szCs w:val="20"/>
          <w:lang w:eastAsia="tr-TR"/>
        </w:rPr>
        <w:t>MADDE 9 –</w:t>
      </w:r>
      <w:r w:rsidRPr="00387FC2">
        <w:rPr>
          <w:rFonts w:ascii="Times New Roman" w:eastAsia="Times New Roman" w:hAnsi="Times New Roman" w:cs="Times New Roman"/>
          <w:color w:val="000000"/>
          <w:sz w:val="20"/>
          <w:szCs w:val="20"/>
          <w:lang w:eastAsia="tr-TR"/>
        </w:rPr>
        <w:t xml:space="preserve"> Aynı Yönetmeliğin eki Ek-1’de yer alan standart formlardan KİK020.1/M sayılı Kesinleşen İhale Kararının Bildirilmesi Formunda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3 numaralı dipnot yürürlükten kaldırılmıştır. </w:t>
      </w:r>
      <w:proofErr w:type="gramEnd"/>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 </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proofErr w:type="gramStart"/>
      <w:r w:rsidRPr="00387FC2">
        <w:rPr>
          <w:rFonts w:ascii="Times New Roman" w:eastAsia="Times New Roman" w:hAnsi="Times New Roman" w:cs="Times New Roman"/>
          <w:b/>
          <w:bCs/>
          <w:color w:val="000000"/>
          <w:sz w:val="20"/>
          <w:szCs w:val="20"/>
          <w:lang w:eastAsia="tr-TR"/>
        </w:rPr>
        <w:t>MADDE 10 –</w:t>
      </w:r>
      <w:r w:rsidRPr="00387FC2">
        <w:rPr>
          <w:rFonts w:ascii="Times New Roman" w:eastAsia="Times New Roman" w:hAnsi="Times New Roman" w:cs="Times New Roman"/>
          <w:color w:val="000000"/>
          <w:sz w:val="20"/>
          <w:szCs w:val="20"/>
          <w:lang w:eastAsia="tr-TR"/>
        </w:rPr>
        <w:t xml:space="preserve"> Aynı Yönetmeliğin eki Ek-1’de yer alan standart formlardan KİK020.2/M sayılı İhale İptal Kararının Bildirilmesi Formunda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2 numaralı dipnot yürürlükten kaldırılmıştır. </w:t>
      </w:r>
      <w:proofErr w:type="gramEnd"/>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 </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proofErr w:type="gramStart"/>
      <w:r w:rsidRPr="00387FC2">
        <w:rPr>
          <w:rFonts w:ascii="Times New Roman" w:eastAsia="Times New Roman" w:hAnsi="Times New Roman" w:cs="Times New Roman"/>
          <w:b/>
          <w:bCs/>
          <w:color w:val="000000"/>
          <w:sz w:val="20"/>
          <w:szCs w:val="20"/>
          <w:lang w:eastAsia="tr-TR"/>
        </w:rPr>
        <w:t>MADDE 11 –</w:t>
      </w:r>
      <w:r w:rsidRPr="00387FC2">
        <w:rPr>
          <w:rFonts w:ascii="Times New Roman" w:eastAsia="Times New Roman" w:hAnsi="Times New Roman" w:cs="Times New Roman"/>
          <w:color w:val="000000"/>
          <w:sz w:val="20"/>
          <w:szCs w:val="20"/>
          <w:lang w:eastAsia="tr-TR"/>
        </w:rPr>
        <w:t xml:space="preserve"> Aynı Yönetmeliğin eki Ek-1’de yer alan standart formlardan KİK020.3/M sayılı Bütün Başvuruların veya Tekliflerin Reddedilmesi Sebebiyle İhalenin İptal Kararının Bildirilmesi Formunda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2 numaralı dipnot yürürlükten kaldırılmıştır. </w:t>
      </w:r>
      <w:proofErr w:type="gramEnd"/>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 </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proofErr w:type="gramStart"/>
      <w:r w:rsidRPr="00387FC2">
        <w:rPr>
          <w:rFonts w:ascii="Times New Roman" w:eastAsia="Times New Roman" w:hAnsi="Times New Roman" w:cs="Times New Roman"/>
          <w:b/>
          <w:bCs/>
          <w:color w:val="000000"/>
          <w:sz w:val="20"/>
          <w:szCs w:val="20"/>
          <w:lang w:eastAsia="tr-TR"/>
        </w:rPr>
        <w:t>MADDE 12 –</w:t>
      </w:r>
      <w:r w:rsidRPr="00387FC2">
        <w:rPr>
          <w:rFonts w:ascii="Times New Roman" w:eastAsia="Times New Roman" w:hAnsi="Times New Roman" w:cs="Times New Roman"/>
          <w:color w:val="000000"/>
          <w:sz w:val="20"/>
          <w:szCs w:val="20"/>
          <w:lang w:eastAsia="tr-TR"/>
        </w:rPr>
        <w:t xml:space="preserve"> Aynı Yönetmeliğin eki Ek-1’de yer alan standart formlardan KİK021.0/M sayılı Üzerine İhale Yapılan İsteklinin Sözleşmeye Davet Edilmesine İlişkin Formda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4 numaralı dipnot yürürlükten kaldırılmıştır. </w:t>
      </w:r>
      <w:proofErr w:type="gramEnd"/>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 </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b/>
          <w:bCs/>
          <w:color w:val="000000"/>
          <w:sz w:val="20"/>
          <w:szCs w:val="20"/>
          <w:lang w:eastAsia="tr-TR"/>
        </w:rPr>
        <w:t>MADDE 13 –</w:t>
      </w:r>
      <w:r w:rsidRPr="00387FC2">
        <w:rPr>
          <w:rFonts w:ascii="Times New Roman" w:eastAsia="Times New Roman" w:hAnsi="Times New Roman" w:cs="Times New Roman"/>
          <w:color w:val="000000"/>
          <w:sz w:val="20"/>
          <w:szCs w:val="20"/>
          <w:lang w:eastAsia="tr-TR"/>
        </w:rPr>
        <w:t> Aynı Yönetmeliğin eki Ek-2’sinde yer alan Açık İhale Usulü İle İhale Edilen Mal Alımlarında Uygulanacak Tip İdari Şartnamenin </w:t>
      </w:r>
      <w:proofErr w:type="gramStart"/>
      <w:r w:rsidRPr="00387FC2">
        <w:rPr>
          <w:rFonts w:ascii="Times New Roman" w:eastAsia="Times New Roman" w:hAnsi="Times New Roman" w:cs="Times New Roman"/>
          <w:color w:val="000000"/>
          <w:sz w:val="20"/>
          <w:szCs w:val="20"/>
          <w:lang w:eastAsia="tr-TR"/>
        </w:rPr>
        <w:t>6.2</w:t>
      </w:r>
      <w:proofErr w:type="gramEnd"/>
      <w:r w:rsidRPr="00387FC2">
        <w:rPr>
          <w:rFonts w:ascii="Times New Roman" w:eastAsia="Times New Roman" w:hAnsi="Times New Roman" w:cs="Times New Roman"/>
          <w:color w:val="000000"/>
          <w:sz w:val="20"/>
          <w:szCs w:val="20"/>
          <w:lang w:eastAsia="tr-TR"/>
        </w:rPr>
        <w:t> maddesi aşağıdaki şekilde değiştirilmiştir.</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 </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“6.2. İadeli taahhütlü mektupla yapılan tebligatlarda mektubun teslim edildiği tarih, tebliğ tarihi sayılır. Teslimin gerçekleştirilememesi halinde tebligat, öncelikle Kanunun 65 inci maddesinin birinci fıkrasının (a) bendinde sayılan diğer yöntemlere göre, bu yöntemlere göre de yapılamaması halinde ise 7201 sayılı Tebligat Kanunu hükümlerine göre gerçekleştirilir.”</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 </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b/>
          <w:bCs/>
          <w:color w:val="000000"/>
          <w:sz w:val="20"/>
          <w:szCs w:val="20"/>
          <w:lang w:eastAsia="tr-TR"/>
        </w:rPr>
        <w:t>MADDE 14 –</w:t>
      </w:r>
      <w:r w:rsidRPr="00387FC2">
        <w:rPr>
          <w:rFonts w:ascii="Times New Roman" w:eastAsia="Times New Roman" w:hAnsi="Times New Roman" w:cs="Times New Roman"/>
          <w:color w:val="000000"/>
          <w:sz w:val="20"/>
          <w:szCs w:val="20"/>
          <w:lang w:eastAsia="tr-TR"/>
        </w:rPr>
        <w:t> Aynı Yönetmeliğin eki Ek-3’ünde yer alan Belli İstekliler Arasında İhale Usulü İle İhale Edilen Mal Alımlarında Uygulanacak Tip Ön Yeterlik Şartnamesinin </w:t>
      </w:r>
      <w:proofErr w:type="gramStart"/>
      <w:r w:rsidRPr="00387FC2">
        <w:rPr>
          <w:rFonts w:ascii="Times New Roman" w:eastAsia="Times New Roman" w:hAnsi="Times New Roman" w:cs="Times New Roman"/>
          <w:color w:val="000000"/>
          <w:sz w:val="20"/>
          <w:szCs w:val="20"/>
          <w:lang w:eastAsia="tr-TR"/>
        </w:rPr>
        <w:t>6.2</w:t>
      </w:r>
      <w:proofErr w:type="gramEnd"/>
      <w:r w:rsidRPr="00387FC2">
        <w:rPr>
          <w:rFonts w:ascii="Times New Roman" w:eastAsia="Times New Roman" w:hAnsi="Times New Roman" w:cs="Times New Roman"/>
          <w:color w:val="000000"/>
          <w:sz w:val="20"/>
          <w:szCs w:val="20"/>
          <w:lang w:eastAsia="tr-TR"/>
        </w:rPr>
        <w:t> maddesi aşağıdaki şekilde değiştirilmiştir.</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 </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“6.2. İadeli taahhütlü mektupla yapılan tebligatlarda mektubun teslim edildiği tarih, tebliğ tarihi sayılır. Teslimin gerçekleştirilememesi halinde tebligat, öncelikle Kanunun 65 inci maddesinin birinci fıkrasının (a) bendinde sayılan diğer yöntemlere göre, bu yöntemlere göre de yapılamaması halinde ise 7201 sayılı Tebligat Kanunu hükümlerine göre gerçekleştirilir.”</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 </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b/>
          <w:bCs/>
          <w:color w:val="000000"/>
          <w:sz w:val="20"/>
          <w:szCs w:val="20"/>
          <w:lang w:eastAsia="tr-TR"/>
        </w:rPr>
        <w:t>MADDE 15 –</w:t>
      </w:r>
      <w:r w:rsidRPr="00387FC2">
        <w:rPr>
          <w:rFonts w:ascii="Times New Roman" w:eastAsia="Times New Roman" w:hAnsi="Times New Roman" w:cs="Times New Roman"/>
          <w:color w:val="000000"/>
          <w:sz w:val="20"/>
          <w:szCs w:val="20"/>
          <w:lang w:eastAsia="tr-TR"/>
        </w:rPr>
        <w:t> Aynı Yönetmeliğin eki Ek-4’ünde yer alan Belli İstekliler Arasında İhale Usulü İle İhale Edilen Mal Alımlarında Uygulanacak Tip İdari Şartnamenin </w:t>
      </w:r>
      <w:proofErr w:type="gramStart"/>
      <w:r w:rsidRPr="00387FC2">
        <w:rPr>
          <w:rFonts w:ascii="Times New Roman" w:eastAsia="Times New Roman" w:hAnsi="Times New Roman" w:cs="Times New Roman"/>
          <w:color w:val="000000"/>
          <w:sz w:val="20"/>
          <w:szCs w:val="20"/>
          <w:lang w:eastAsia="tr-TR"/>
        </w:rPr>
        <w:t>6.2</w:t>
      </w:r>
      <w:proofErr w:type="gramEnd"/>
      <w:r w:rsidRPr="00387FC2">
        <w:rPr>
          <w:rFonts w:ascii="Times New Roman" w:eastAsia="Times New Roman" w:hAnsi="Times New Roman" w:cs="Times New Roman"/>
          <w:color w:val="000000"/>
          <w:sz w:val="20"/>
          <w:szCs w:val="20"/>
          <w:lang w:eastAsia="tr-TR"/>
        </w:rPr>
        <w:t> maddesi aşağıdaki şekilde değiştirilmiştir.</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 </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lastRenderedPageBreak/>
        <w:t>“6.2. İadeli taahhütlü mektupla yapılan tebligatlarda mektubun teslim edildiği tarih, tebliğ tarihi sayılır. Teslimin gerçekleştirilememesi halinde tebligat, öncelikle Kanunun 65 inci maddesinin birinci fıkrasının (a) bendinde sayılan diğer yöntemlere göre, bu yöntemlere göre de yapılamaması halinde ise 7201 sayılı Tebligat Kanunu hükümlerine göre gerçekleştirilir.”</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 </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b/>
          <w:bCs/>
          <w:color w:val="000000"/>
          <w:sz w:val="20"/>
          <w:szCs w:val="20"/>
          <w:lang w:eastAsia="tr-TR"/>
        </w:rPr>
        <w:t>MADDE 16 –</w:t>
      </w:r>
      <w:r w:rsidRPr="00387FC2">
        <w:rPr>
          <w:rFonts w:ascii="Times New Roman" w:eastAsia="Times New Roman" w:hAnsi="Times New Roman" w:cs="Times New Roman"/>
          <w:color w:val="000000"/>
          <w:sz w:val="20"/>
          <w:szCs w:val="20"/>
          <w:lang w:eastAsia="tr-TR"/>
        </w:rPr>
        <w:t> Aynı Yönetmeliğin eki Ek-5’inde yer alan 4734 Sayılı Kanunun 21 inci maddesinin (b), (c), (f) Bentlerine Göre Pazarlık Usulü İle İhale Edilen Mal Alımlarında Uygulanacak Tip İdari Şartnamenin </w:t>
      </w:r>
      <w:proofErr w:type="gramStart"/>
      <w:r w:rsidRPr="00387FC2">
        <w:rPr>
          <w:rFonts w:ascii="Times New Roman" w:eastAsia="Times New Roman" w:hAnsi="Times New Roman" w:cs="Times New Roman"/>
          <w:color w:val="000000"/>
          <w:sz w:val="20"/>
          <w:szCs w:val="20"/>
          <w:lang w:eastAsia="tr-TR"/>
        </w:rPr>
        <w:t>6.2</w:t>
      </w:r>
      <w:proofErr w:type="gramEnd"/>
      <w:r w:rsidRPr="00387FC2">
        <w:rPr>
          <w:rFonts w:ascii="Times New Roman" w:eastAsia="Times New Roman" w:hAnsi="Times New Roman" w:cs="Times New Roman"/>
          <w:color w:val="000000"/>
          <w:sz w:val="20"/>
          <w:szCs w:val="20"/>
          <w:lang w:eastAsia="tr-TR"/>
        </w:rPr>
        <w:t> maddesi aşağıdaki şekilde değiştirilmiştir.</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 </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“6.2. İadeli taahhütlü mektupla yapılan tebligatlarda mektubun teslim edildiği tarih, tebliğ tarihi sayılır. Teslimin gerçekleştirilememesi halinde tebligat, öncelikle Kanunun 65 inci maddesinin birinci fıkrasının (a) bendinde sayılan diğer yöntemlere göre, bu yöntemlere göre de yapılamaması halinde ise 7201 sayılı Tebligat Kanunu hükümlerine göre gerçekleştirilir.”</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 </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b/>
          <w:bCs/>
          <w:color w:val="000000"/>
          <w:sz w:val="20"/>
          <w:szCs w:val="20"/>
          <w:lang w:eastAsia="tr-TR"/>
        </w:rPr>
        <w:t>MADDE 17 –</w:t>
      </w:r>
      <w:r w:rsidRPr="00387FC2">
        <w:rPr>
          <w:rFonts w:ascii="Times New Roman" w:eastAsia="Times New Roman" w:hAnsi="Times New Roman" w:cs="Times New Roman"/>
          <w:color w:val="000000"/>
          <w:sz w:val="20"/>
          <w:szCs w:val="20"/>
          <w:lang w:eastAsia="tr-TR"/>
        </w:rPr>
        <w:t> Aynı Yönetmeliğin eki Ek-6’sında yer alan 4734 Sayılı Kanunun 21 inci maddesinin (a), (d) ve (e) Bentlerine Göre Pazarlık Usulü İle İhale Edilen Mal Alımlarında Uygulanacak Tip İdari Şartnamenin </w:t>
      </w:r>
      <w:proofErr w:type="gramStart"/>
      <w:r w:rsidRPr="00387FC2">
        <w:rPr>
          <w:rFonts w:ascii="Times New Roman" w:eastAsia="Times New Roman" w:hAnsi="Times New Roman" w:cs="Times New Roman"/>
          <w:color w:val="000000"/>
          <w:sz w:val="20"/>
          <w:szCs w:val="20"/>
          <w:lang w:eastAsia="tr-TR"/>
        </w:rPr>
        <w:t>6.2</w:t>
      </w:r>
      <w:proofErr w:type="gramEnd"/>
      <w:r w:rsidRPr="00387FC2">
        <w:rPr>
          <w:rFonts w:ascii="Times New Roman" w:eastAsia="Times New Roman" w:hAnsi="Times New Roman" w:cs="Times New Roman"/>
          <w:color w:val="000000"/>
          <w:sz w:val="20"/>
          <w:szCs w:val="20"/>
          <w:lang w:eastAsia="tr-TR"/>
        </w:rPr>
        <w:t> maddesi aşağıdaki şekilde değiştirilmiştir.</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 </w:t>
      </w:r>
    </w:p>
    <w:p w:rsidR="00387FC2" w:rsidRPr="00387FC2" w:rsidRDefault="00387FC2" w:rsidP="00387FC2">
      <w:pPr>
        <w:spacing w:after="0"/>
        <w:jc w:val="both"/>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“6.2. İadeli taahhütlü mektupla yapılan tebligatlarda mektubun teslim edildiği tarih, tebliğ tarihi sayılır. Teslimin gerçekleştirilememesi halinde tebligat, öncelikle Kanunun 65 inci maddesinin birinci fıkrasının (a) bendinde sayılan diğer yöntemlere göre, bu yöntemlere göre de yapılamaması halinde ise 7201 sayılı Tebligat Kanunu hükümlerine göre gerçekleştirilir.”</w:t>
      </w:r>
    </w:p>
    <w:p w:rsidR="00387FC2" w:rsidRPr="00387FC2" w:rsidRDefault="00387FC2" w:rsidP="00387FC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b/>
          <w:bCs/>
          <w:color w:val="000000"/>
          <w:sz w:val="20"/>
          <w:szCs w:val="20"/>
          <w:lang w:eastAsia="tr-TR"/>
        </w:rPr>
        <w:t>MADDE 18 –</w:t>
      </w:r>
      <w:r w:rsidRPr="00387FC2">
        <w:rPr>
          <w:rFonts w:ascii="Times New Roman" w:eastAsia="Times New Roman" w:hAnsi="Times New Roman" w:cs="Times New Roman"/>
          <w:color w:val="000000"/>
          <w:sz w:val="20"/>
          <w:szCs w:val="20"/>
          <w:lang w:eastAsia="tr-TR"/>
        </w:rPr>
        <w:t> Bu Yönetmelik yayımı tarihinde yürürlüğe girer.</w:t>
      </w:r>
    </w:p>
    <w:p w:rsidR="00387FC2" w:rsidRPr="00387FC2" w:rsidRDefault="00387FC2" w:rsidP="00387FC2">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b/>
          <w:bCs/>
          <w:color w:val="000000"/>
          <w:sz w:val="20"/>
          <w:szCs w:val="20"/>
          <w:lang w:eastAsia="tr-TR"/>
        </w:rPr>
        <w:t>MADDE 19 –</w:t>
      </w:r>
      <w:r w:rsidRPr="00387FC2">
        <w:rPr>
          <w:rFonts w:ascii="Times New Roman" w:eastAsia="Times New Roman" w:hAnsi="Times New Roman" w:cs="Times New Roman"/>
          <w:color w:val="000000"/>
          <w:sz w:val="20"/>
          <w:szCs w:val="20"/>
          <w:lang w:eastAsia="tr-TR"/>
        </w:rPr>
        <w:t> Bu Yönetmelik hükümlerini Kamu İhale Kurumu Başkanı yürütür.</w:t>
      </w:r>
    </w:p>
    <w:p w:rsidR="00387FC2" w:rsidRPr="00387FC2" w:rsidRDefault="00387FC2" w:rsidP="00387FC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387FC2" w:rsidRPr="00387FC2">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387FC2" w:rsidRPr="00387FC2" w:rsidRDefault="00387FC2" w:rsidP="00387FC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b/>
                <w:bCs/>
                <w:color w:val="000000"/>
                <w:sz w:val="20"/>
                <w:szCs w:val="20"/>
                <w:lang w:eastAsia="tr-TR"/>
              </w:rPr>
              <w:t>Yönetmeliğin Yayımlandığı Resmî Gazete'nin</w:t>
            </w:r>
          </w:p>
        </w:tc>
      </w:tr>
      <w:tr w:rsidR="00387FC2" w:rsidRPr="00387FC2">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387FC2" w:rsidRPr="00387FC2" w:rsidRDefault="00387FC2" w:rsidP="00387FC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387FC2" w:rsidRPr="00387FC2" w:rsidRDefault="00387FC2" w:rsidP="00387FC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b/>
                <w:bCs/>
                <w:color w:val="000000"/>
                <w:sz w:val="20"/>
                <w:szCs w:val="20"/>
                <w:lang w:eastAsia="tr-TR"/>
              </w:rPr>
              <w:t xml:space="preserve">Sayısı </w:t>
            </w:r>
          </w:p>
        </w:tc>
      </w:tr>
      <w:tr w:rsidR="00387FC2" w:rsidRPr="00387FC2">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387FC2" w:rsidRPr="00387FC2" w:rsidRDefault="00387FC2" w:rsidP="00387FC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387FC2">
              <w:rPr>
                <w:rFonts w:ascii="Times New Roman" w:eastAsia="Times New Roman" w:hAnsi="Times New Roman" w:cs="Times New Roman"/>
                <w:color w:val="000000"/>
                <w:sz w:val="20"/>
                <w:szCs w:val="20"/>
                <w:lang w:eastAsia="tr-TR"/>
              </w:rPr>
              <w:t>4/3/2009</w:t>
            </w:r>
            <w:proofErr w:type="gramEnd"/>
            <w:r w:rsidRPr="00387FC2">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387FC2" w:rsidRPr="00387FC2" w:rsidRDefault="00387FC2" w:rsidP="00387FC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27159 (Mükerrer)</w:t>
            </w:r>
          </w:p>
        </w:tc>
      </w:tr>
      <w:tr w:rsidR="00387FC2" w:rsidRPr="00387FC2">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387FC2" w:rsidRPr="00387FC2" w:rsidRDefault="00387FC2" w:rsidP="00387FC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b/>
                <w:bCs/>
                <w:color w:val="000000"/>
                <w:sz w:val="20"/>
                <w:szCs w:val="20"/>
                <w:lang w:eastAsia="tr-TR"/>
              </w:rPr>
              <w:t>Yönetmelikte Değişiklik Yapan Yönetmeliklerin Yayımlandığı Resmî Gazete'nin</w:t>
            </w:r>
          </w:p>
        </w:tc>
      </w:tr>
      <w:tr w:rsidR="00387FC2" w:rsidRPr="00387FC2">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387FC2" w:rsidRPr="00387FC2" w:rsidRDefault="00387FC2" w:rsidP="00387FC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387FC2" w:rsidRPr="00387FC2" w:rsidRDefault="00387FC2" w:rsidP="00387FC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b/>
                <w:bCs/>
                <w:color w:val="000000"/>
                <w:sz w:val="20"/>
                <w:szCs w:val="20"/>
                <w:lang w:eastAsia="tr-TR"/>
              </w:rPr>
              <w:t xml:space="preserve">Sayısı </w:t>
            </w:r>
          </w:p>
        </w:tc>
      </w:tr>
      <w:tr w:rsidR="00387FC2" w:rsidRPr="00387FC2">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387FC2" w:rsidRPr="00387FC2" w:rsidRDefault="00387FC2" w:rsidP="00387FC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1-</w:t>
            </w:r>
          </w:p>
        </w:tc>
        <w:tc>
          <w:tcPr>
            <w:tcW w:w="3810" w:type="dxa"/>
            <w:tcBorders>
              <w:top w:val="outset" w:sz="6" w:space="0" w:color="auto"/>
              <w:left w:val="outset" w:sz="6" w:space="0" w:color="auto"/>
              <w:bottom w:val="outset" w:sz="6" w:space="0" w:color="auto"/>
              <w:right w:val="outset" w:sz="6" w:space="0" w:color="auto"/>
            </w:tcBorders>
            <w:vAlign w:val="center"/>
            <w:hideMark/>
          </w:tcPr>
          <w:p w:rsidR="00387FC2" w:rsidRPr="00387FC2" w:rsidRDefault="00387FC2" w:rsidP="00387FC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387FC2">
              <w:rPr>
                <w:rFonts w:ascii="Times New Roman" w:eastAsia="Times New Roman" w:hAnsi="Times New Roman" w:cs="Times New Roman"/>
                <w:color w:val="000000"/>
                <w:sz w:val="20"/>
                <w:szCs w:val="20"/>
                <w:lang w:eastAsia="tr-TR"/>
              </w:rPr>
              <w:t>3/7/2009</w:t>
            </w:r>
            <w:proofErr w:type="gramEnd"/>
            <w:r w:rsidRPr="00387FC2">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387FC2" w:rsidRPr="00387FC2" w:rsidRDefault="00387FC2" w:rsidP="00387FC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27277</w:t>
            </w:r>
          </w:p>
        </w:tc>
      </w:tr>
      <w:tr w:rsidR="00387FC2" w:rsidRPr="00387FC2">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387FC2" w:rsidRPr="00387FC2" w:rsidRDefault="00387FC2" w:rsidP="00387FC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2-</w:t>
            </w:r>
          </w:p>
        </w:tc>
        <w:tc>
          <w:tcPr>
            <w:tcW w:w="3810" w:type="dxa"/>
            <w:tcBorders>
              <w:top w:val="outset" w:sz="6" w:space="0" w:color="auto"/>
              <w:left w:val="outset" w:sz="6" w:space="0" w:color="auto"/>
              <w:bottom w:val="outset" w:sz="6" w:space="0" w:color="auto"/>
              <w:right w:val="outset" w:sz="6" w:space="0" w:color="auto"/>
            </w:tcBorders>
            <w:vAlign w:val="center"/>
            <w:hideMark/>
          </w:tcPr>
          <w:p w:rsidR="00387FC2" w:rsidRPr="00387FC2" w:rsidRDefault="00387FC2" w:rsidP="00387FC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387FC2">
              <w:rPr>
                <w:rFonts w:ascii="Times New Roman" w:eastAsia="Times New Roman" w:hAnsi="Times New Roman" w:cs="Times New Roman"/>
                <w:color w:val="000000"/>
                <w:sz w:val="20"/>
                <w:szCs w:val="20"/>
                <w:lang w:eastAsia="tr-TR"/>
              </w:rPr>
              <w:t>4/3/2010</w:t>
            </w:r>
            <w:proofErr w:type="gramEnd"/>
            <w:r w:rsidRPr="00387FC2">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387FC2" w:rsidRPr="00387FC2" w:rsidRDefault="00387FC2" w:rsidP="00387FC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27511</w:t>
            </w:r>
          </w:p>
        </w:tc>
      </w:tr>
      <w:tr w:rsidR="00387FC2" w:rsidRPr="00387FC2">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387FC2" w:rsidRPr="00387FC2" w:rsidRDefault="00387FC2" w:rsidP="00387FC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3-</w:t>
            </w:r>
          </w:p>
        </w:tc>
        <w:tc>
          <w:tcPr>
            <w:tcW w:w="3810" w:type="dxa"/>
            <w:tcBorders>
              <w:top w:val="outset" w:sz="6" w:space="0" w:color="auto"/>
              <w:left w:val="outset" w:sz="6" w:space="0" w:color="auto"/>
              <w:bottom w:val="outset" w:sz="6" w:space="0" w:color="auto"/>
              <w:right w:val="outset" w:sz="6" w:space="0" w:color="auto"/>
            </w:tcBorders>
            <w:vAlign w:val="center"/>
            <w:hideMark/>
          </w:tcPr>
          <w:p w:rsidR="00387FC2" w:rsidRPr="00387FC2" w:rsidRDefault="00387FC2" w:rsidP="00387FC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387FC2">
              <w:rPr>
                <w:rFonts w:ascii="Times New Roman" w:eastAsia="Times New Roman" w:hAnsi="Times New Roman" w:cs="Times New Roman"/>
                <w:color w:val="000000"/>
                <w:sz w:val="20"/>
                <w:szCs w:val="20"/>
                <w:lang w:eastAsia="tr-TR"/>
              </w:rPr>
              <w:t>16/3/2011</w:t>
            </w:r>
            <w:proofErr w:type="gramEnd"/>
            <w:r w:rsidRPr="00387FC2">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387FC2" w:rsidRPr="00387FC2" w:rsidRDefault="00387FC2" w:rsidP="00387FC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27876</w:t>
            </w:r>
          </w:p>
        </w:tc>
      </w:tr>
      <w:tr w:rsidR="00387FC2" w:rsidRPr="00387FC2">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387FC2" w:rsidRPr="00387FC2" w:rsidRDefault="00387FC2" w:rsidP="00387FC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4-</w:t>
            </w:r>
          </w:p>
        </w:tc>
        <w:tc>
          <w:tcPr>
            <w:tcW w:w="3810" w:type="dxa"/>
            <w:tcBorders>
              <w:top w:val="outset" w:sz="6" w:space="0" w:color="auto"/>
              <w:left w:val="outset" w:sz="6" w:space="0" w:color="auto"/>
              <w:bottom w:val="outset" w:sz="6" w:space="0" w:color="auto"/>
              <w:right w:val="outset" w:sz="6" w:space="0" w:color="auto"/>
            </w:tcBorders>
            <w:vAlign w:val="center"/>
            <w:hideMark/>
          </w:tcPr>
          <w:p w:rsidR="00387FC2" w:rsidRPr="00387FC2" w:rsidRDefault="00387FC2" w:rsidP="00387FC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387FC2">
              <w:rPr>
                <w:rFonts w:ascii="Times New Roman" w:eastAsia="Times New Roman" w:hAnsi="Times New Roman" w:cs="Times New Roman"/>
                <w:color w:val="000000"/>
                <w:sz w:val="20"/>
                <w:szCs w:val="20"/>
                <w:lang w:eastAsia="tr-TR"/>
              </w:rPr>
              <w:t>16/7/2011</w:t>
            </w:r>
            <w:proofErr w:type="gramEnd"/>
            <w:r w:rsidRPr="00387FC2">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387FC2" w:rsidRPr="00387FC2" w:rsidRDefault="00387FC2" w:rsidP="00387FC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27996</w:t>
            </w:r>
          </w:p>
        </w:tc>
      </w:tr>
      <w:tr w:rsidR="00387FC2" w:rsidRPr="00387FC2">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387FC2" w:rsidRPr="00387FC2" w:rsidRDefault="00387FC2" w:rsidP="00387FC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5-</w:t>
            </w:r>
          </w:p>
        </w:tc>
        <w:tc>
          <w:tcPr>
            <w:tcW w:w="3810" w:type="dxa"/>
            <w:tcBorders>
              <w:top w:val="outset" w:sz="6" w:space="0" w:color="auto"/>
              <w:left w:val="outset" w:sz="6" w:space="0" w:color="auto"/>
              <w:bottom w:val="outset" w:sz="6" w:space="0" w:color="auto"/>
              <w:right w:val="outset" w:sz="6" w:space="0" w:color="auto"/>
            </w:tcBorders>
            <w:vAlign w:val="center"/>
            <w:hideMark/>
          </w:tcPr>
          <w:p w:rsidR="00387FC2" w:rsidRPr="00387FC2" w:rsidRDefault="00387FC2" w:rsidP="00387FC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387FC2">
              <w:rPr>
                <w:rFonts w:ascii="Times New Roman" w:eastAsia="Times New Roman" w:hAnsi="Times New Roman" w:cs="Times New Roman"/>
                <w:color w:val="000000"/>
                <w:sz w:val="20"/>
                <w:szCs w:val="20"/>
                <w:lang w:eastAsia="tr-TR"/>
              </w:rPr>
              <w:t>13/4/2013</w:t>
            </w:r>
            <w:proofErr w:type="gramEnd"/>
            <w:r w:rsidRPr="00387FC2">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387FC2" w:rsidRPr="00387FC2" w:rsidRDefault="00387FC2" w:rsidP="00387FC2">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87FC2">
              <w:rPr>
                <w:rFonts w:ascii="Times New Roman" w:eastAsia="Times New Roman" w:hAnsi="Times New Roman" w:cs="Times New Roman"/>
                <w:color w:val="000000"/>
                <w:sz w:val="20"/>
                <w:szCs w:val="20"/>
                <w:lang w:eastAsia="tr-TR"/>
              </w:rPr>
              <w:t>28617</w:t>
            </w:r>
          </w:p>
        </w:tc>
      </w:tr>
    </w:tbl>
    <w:p w:rsidR="00387FC2" w:rsidRPr="00387FC2" w:rsidRDefault="00387FC2" w:rsidP="00A62B93">
      <w:pPr>
        <w:spacing w:after="0"/>
        <w:jc w:val="both"/>
        <w:rPr>
          <w:rFonts w:ascii="Times New Roman" w:eastAsia="Times New Roman" w:hAnsi="Times New Roman" w:cs="Times New Roman"/>
          <w:b/>
          <w:color w:val="000000"/>
          <w:sz w:val="20"/>
          <w:szCs w:val="20"/>
          <w:lang w:eastAsia="tr-TR"/>
        </w:rPr>
      </w:pPr>
    </w:p>
    <w:sectPr w:rsidR="00387FC2" w:rsidRPr="00387FC2"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45E" w:rsidRDefault="0042045E" w:rsidP="00CE6B7C">
      <w:pPr>
        <w:spacing w:after="0" w:line="240" w:lineRule="auto"/>
      </w:pPr>
      <w:r>
        <w:separator/>
      </w:r>
    </w:p>
  </w:endnote>
  <w:endnote w:type="continuationSeparator" w:id="0">
    <w:p w:rsidR="0042045E" w:rsidRDefault="0042045E"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E0435">
        <w:pPr>
          <w:pStyle w:val="Altbilgi"/>
          <w:jc w:val="center"/>
        </w:pPr>
        <w:fldSimple w:instr=" PAGE   \* MERGEFORMAT ">
          <w:r w:rsidR="00387FC2">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45E" w:rsidRDefault="0042045E" w:rsidP="00CE6B7C">
      <w:pPr>
        <w:spacing w:after="0" w:line="240" w:lineRule="auto"/>
      </w:pPr>
      <w:r>
        <w:separator/>
      </w:r>
    </w:p>
  </w:footnote>
  <w:footnote w:type="continuationSeparator" w:id="0">
    <w:p w:rsidR="0042045E" w:rsidRDefault="0042045E"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70C9"/>
    <w:rsid w:val="00057EFB"/>
    <w:rsid w:val="00067394"/>
    <w:rsid w:val="00073B7C"/>
    <w:rsid w:val="000770E5"/>
    <w:rsid w:val="0008602A"/>
    <w:rsid w:val="0009553A"/>
    <w:rsid w:val="00097FB1"/>
    <w:rsid w:val="000B4DEA"/>
    <w:rsid w:val="000D0A63"/>
    <w:rsid w:val="000D7DBE"/>
    <w:rsid w:val="000E37F2"/>
    <w:rsid w:val="000E4D1B"/>
    <w:rsid w:val="000E72F9"/>
    <w:rsid w:val="000F0E97"/>
    <w:rsid w:val="000F571B"/>
    <w:rsid w:val="00100F3D"/>
    <w:rsid w:val="00104EE1"/>
    <w:rsid w:val="00110B58"/>
    <w:rsid w:val="00111BFD"/>
    <w:rsid w:val="00120B8D"/>
    <w:rsid w:val="001247BF"/>
    <w:rsid w:val="0012501B"/>
    <w:rsid w:val="0014329D"/>
    <w:rsid w:val="001443CC"/>
    <w:rsid w:val="00152242"/>
    <w:rsid w:val="00161128"/>
    <w:rsid w:val="00187B66"/>
    <w:rsid w:val="001917EB"/>
    <w:rsid w:val="00193767"/>
    <w:rsid w:val="0019505A"/>
    <w:rsid w:val="00195C8D"/>
    <w:rsid w:val="0019652E"/>
    <w:rsid w:val="001A5990"/>
    <w:rsid w:val="001B1871"/>
    <w:rsid w:val="001B789E"/>
    <w:rsid w:val="001E375F"/>
    <w:rsid w:val="001F76B8"/>
    <w:rsid w:val="00206CB0"/>
    <w:rsid w:val="00211F4F"/>
    <w:rsid w:val="002141DF"/>
    <w:rsid w:val="0022592F"/>
    <w:rsid w:val="00231ECE"/>
    <w:rsid w:val="002411CD"/>
    <w:rsid w:val="00241612"/>
    <w:rsid w:val="00267294"/>
    <w:rsid w:val="00272AE6"/>
    <w:rsid w:val="00273004"/>
    <w:rsid w:val="00277E3F"/>
    <w:rsid w:val="002800AB"/>
    <w:rsid w:val="00280E2B"/>
    <w:rsid w:val="002950D7"/>
    <w:rsid w:val="00296147"/>
    <w:rsid w:val="002A75FB"/>
    <w:rsid w:val="002C3A77"/>
    <w:rsid w:val="002E5D32"/>
    <w:rsid w:val="003008ED"/>
    <w:rsid w:val="0031216B"/>
    <w:rsid w:val="0033048D"/>
    <w:rsid w:val="003320DC"/>
    <w:rsid w:val="00332167"/>
    <w:rsid w:val="003364E7"/>
    <w:rsid w:val="00347531"/>
    <w:rsid w:val="0036137D"/>
    <w:rsid w:val="00361C6C"/>
    <w:rsid w:val="003670F6"/>
    <w:rsid w:val="003756F6"/>
    <w:rsid w:val="00384FF4"/>
    <w:rsid w:val="00387FC2"/>
    <w:rsid w:val="0039041C"/>
    <w:rsid w:val="003B147D"/>
    <w:rsid w:val="003E1DD7"/>
    <w:rsid w:val="003E36BC"/>
    <w:rsid w:val="003F0A2F"/>
    <w:rsid w:val="003F0E00"/>
    <w:rsid w:val="003F7E0A"/>
    <w:rsid w:val="00404668"/>
    <w:rsid w:val="00411676"/>
    <w:rsid w:val="004155DE"/>
    <w:rsid w:val="0042045E"/>
    <w:rsid w:val="00424075"/>
    <w:rsid w:val="00424401"/>
    <w:rsid w:val="00441D28"/>
    <w:rsid w:val="00446947"/>
    <w:rsid w:val="00471908"/>
    <w:rsid w:val="00471995"/>
    <w:rsid w:val="00472BF0"/>
    <w:rsid w:val="00482506"/>
    <w:rsid w:val="004A47BB"/>
    <w:rsid w:val="004A7522"/>
    <w:rsid w:val="004B34FD"/>
    <w:rsid w:val="004B600A"/>
    <w:rsid w:val="004C49B1"/>
    <w:rsid w:val="004C5729"/>
    <w:rsid w:val="004C64B0"/>
    <w:rsid w:val="004D0380"/>
    <w:rsid w:val="004D1A8C"/>
    <w:rsid w:val="004E2415"/>
    <w:rsid w:val="004E3D3E"/>
    <w:rsid w:val="004F1E1E"/>
    <w:rsid w:val="004F7EAB"/>
    <w:rsid w:val="00500FD6"/>
    <w:rsid w:val="00516E98"/>
    <w:rsid w:val="00524D36"/>
    <w:rsid w:val="00527A1F"/>
    <w:rsid w:val="00546D35"/>
    <w:rsid w:val="00557F32"/>
    <w:rsid w:val="005605A2"/>
    <w:rsid w:val="0056499B"/>
    <w:rsid w:val="005727E1"/>
    <w:rsid w:val="0058349E"/>
    <w:rsid w:val="005A426C"/>
    <w:rsid w:val="005A4F7F"/>
    <w:rsid w:val="005B27B7"/>
    <w:rsid w:val="005B44D8"/>
    <w:rsid w:val="005C4142"/>
    <w:rsid w:val="005C5A15"/>
    <w:rsid w:val="005C608A"/>
    <w:rsid w:val="005F44E7"/>
    <w:rsid w:val="005F5004"/>
    <w:rsid w:val="0060269A"/>
    <w:rsid w:val="00605336"/>
    <w:rsid w:val="006179B6"/>
    <w:rsid w:val="00617B09"/>
    <w:rsid w:val="00622266"/>
    <w:rsid w:val="00623B9F"/>
    <w:rsid w:val="00627628"/>
    <w:rsid w:val="00630C78"/>
    <w:rsid w:val="006312D4"/>
    <w:rsid w:val="006332A4"/>
    <w:rsid w:val="0064293F"/>
    <w:rsid w:val="00654433"/>
    <w:rsid w:val="00656E8E"/>
    <w:rsid w:val="00663356"/>
    <w:rsid w:val="00667BFC"/>
    <w:rsid w:val="00672F9D"/>
    <w:rsid w:val="00693FC2"/>
    <w:rsid w:val="006B04AF"/>
    <w:rsid w:val="006C0014"/>
    <w:rsid w:val="006C00B8"/>
    <w:rsid w:val="006C09BF"/>
    <w:rsid w:val="007059A2"/>
    <w:rsid w:val="007114EF"/>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73A7"/>
    <w:rsid w:val="00802E28"/>
    <w:rsid w:val="008165E0"/>
    <w:rsid w:val="008320C3"/>
    <w:rsid w:val="008332C5"/>
    <w:rsid w:val="00837276"/>
    <w:rsid w:val="00843669"/>
    <w:rsid w:val="00846A18"/>
    <w:rsid w:val="0085186D"/>
    <w:rsid w:val="008527AB"/>
    <w:rsid w:val="00853F74"/>
    <w:rsid w:val="00867B1E"/>
    <w:rsid w:val="0087102D"/>
    <w:rsid w:val="00883198"/>
    <w:rsid w:val="00887767"/>
    <w:rsid w:val="00890535"/>
    <w:rsid w:val="00893744"/>
    <w:rsid w:val="008A39D8"/>
    <w:rsid w:val="008B6984"/>
    <w:rsid w:val="008C25B5"/>
    <w:rsid w:val="008D6AFF"/>
    <w:rsid w:val="008E0435"/>
    <w:rsid w:val="008E2DD9"/>
    <w:rsid w:val="008E3EA9"/>
    <w:rsid w:val="008E6D17"/>
    <w:rsid w:val="0090323C"/>
    <w:rsid w:val="00904273"/>
    <w:rsid w:val="00915BF0"/>
    <w:rsid w:val="00921D9E"/>
    <w:rsid w:val="00923F02"/>
    <w:rsid w:val="00926644"/>
    <w:rsid w:val="009323B7"/>
    <w:rsid w:val="009414DE"/>
    <w:rsid w:val="00941744"/>
    <w:rsid w:val="00951485"/>
    <w:rsid w:val="009701B6"/>
    <w:rsid w:val="00980465"/>
    <w:rsid w:val="009857E1"/>
    <w:rsid w:val="009928D2"/>
    <w:rsid w:val="009933CE"/>
    <w:rsid w:val="009954C1"/>
    <w:rsid w:val="0099686A"/>
    <w:rsid w:val="009A0BF0"/>
    <w:rsid w:val="009A0CB4"/>
    <w:rsid w:val="009B3511"/>
    <w:rsid w:val="009B38FA"/>
    <w:rsid w:val="009C7990"/>
    <w:rsid w:val="009D40B9"/>
    <w:rsid w:val="009D4B87"/>
    <w:rsid w:val="009D64C8"/>
    <w:rsid w:val="009F160C"/>
    <w:rsid w:val="00A02020"/>
    <w:rsid w:val="00A02123"/>
    <w:rsid w:val="00A0296A"/>
    <w:rsid w:val="00A10B71"/>
    <w:rsid w:val="00A35196"/>
    <w:rsid w:val="00A379EB"/>
    <w:rsid w:val="00A472CF"/>
    <w:rsid w:val="00A47322"/>
    <w:rsid w:val="00A54D74"/>
    <w:rsid w:val="00A62B93"/>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61F1"/>
    <w:rsid w:val="00B4727C"/>
    <w:rsid w:val="00B6449C"/>
    <w:rsid w:val="00B65BBB"/>
    <w:rsid w:val="00B713A8"/>
    <w:rsid w:val="00B748E6"/>
    <w:rsid w:val="00B76509"/>
    <w:rsid w:val="00B83A47"/>
    <w:rsid w:val="00B86BFF"/>
    <w:rsid w:val="00B9040F"/>
    <w:rsid w:val="00B9274C"/>
    <w:rsid w:val="00BA1C3C"/>
    <w:rsid w:val="00BA2DE9"/>
    <w:rsid w:val="00BA3089"/>
    <w:rsid w:val="00BC1244"/>
    <w:rsid w:val="00BC1C79"/>
    <w:rsid w:val="00BD1E1C"/>
    <w:rsid w:val="00BD61D6"/>
    <w:rsid w:val="00BF2F3F"/>
    <w:rsid w:val="00BF4EA9"/>
    <w:rsid w:val="00C0342B"/>
    <w:rsid w:val="00C05E0B"/>
    <w:rsid w:val="00C0738B"/>
    <w:rsid w:val="00C10044"/>
    <w:rsid w:val="00C107EE"/>
    <w:rsid w:val="00C17F93"/>
    <w:rsid w:val="00C2055D"/>
    <w:rsid w:val="00C23AB6"/>
    <w:rsid w:val="00C30E3B"/>
    <w:rsid w:val="00C3409B"/>
    <w:rsid w:val="00C44A38"/>
    <w:rsid w:val="00C45C78"/>
    <w:rsid w:val="00C5684E"/>
    <w:rsid w:val="00C62ADE"/>
    <w:rsid w:val="00C64C84"/>
    <w:rsid w:val="00C67988"/>
    <w:rsid w:val="00C67A24"/>
    <w:rsid w:val="00C74A44"/>
    <w:rsid w:val="00C750C0"/>
    <w:rsid w:val="00C82345"/>
    <w:rsid w:val="00C86466"/>
    <w:rsid w:val="00C9401D"/>
    <w:rsid w:val="00C9461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46ABE"/>
    <w:rsid w:val="00D60837"/>
    <w:rsid w:val="00D83ECF"/>
    <w:rsid w:val="00D930A9"/>
    <w:rsid w:val="00D9489C"/>
    <w:rsid w:val="00DA5C28"/>
    <w:rsid w:val="00DB4B0E"/>
    <w:rsid w:val="00DD7D93"/>
    <w:rsid w:val="00DE0D69"/>
    <w:rsid w:val="00DF3052"/>
    <w:rsid w:val="00DF39BC"/>
    <w:rsid w:val="00E00282"/>
    <w:rsid w:val="00E23160"/>
    <w:rsid w:val="00E23ADD"/>
    <w:rsid w:val="00E27D06"/>
    <w:rsid w:val="00E306F9"/>
    <w:rsid w:val="00E312B5"/>
    <w:rsid w:val="00E3660E"/>
    <w:rsid w:val="00E43E56"/>
    <w:rsid w:val="00E628B5"/>
    <w:rsid w:val="00E72AC9"/>
    <w:rsid w:val="00E74904"/>
    <w:rsid w:val="00E96B82"/>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80823"/>
    <w:rsid w:val="00F81C15"/>
    <w:rsid w:val="00F83100"/>
    <w:rsid w:val="00F84DD2"/>
    <w:rsid w:val="00F92B9E"/>
    <w:rsid w:val="00F968C5"/>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1537</Words>
  <Characters>8761</Characters>
  <Application>Microsoft Office Word</Application>
  <DocSecurity>0</DocSecurity>
  <Lines>73</Lines>
  <Paragraphs>20</Paragraphs>
  <ScaleCrop>false</ScaleCrop>
  <Company>TURMOB</Company>
  <LinksUpToDate>false</LinksUpToDate>
  <CharactersWithSpaces>10278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243</cp:revision>
  <cp:lastPrinted>2013-09-13T05:23:00Z</cp:lastPrinted>
  <dcterms:created xsi:type="dcterms:W3CDTF">2013-06-03T05:31:00Z</dcterms:created>
  <dcterms:modified xsi:type="dcterms:W3CDTF">2013-09-24T05:37:00Z</dcterms:modified>
</cp:coreProperties>
</file>