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3E3906">
        <w:rPr>
          <w:rFonts w:ascii="Times New Roman" w:hAnsi="Times New Roman" w:cs="Times New Roman"/>
          <w:b/>
          <w:sz w:val="20"/>
          <w:szCs w:val="20"/>
          <w:u w:val="single"/>
        </w:rPr>
        <w:t>(Mükerrer)</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Default="00D737E9" w:rsidP="00643247">
      <w:pPr>
        <w:spacing w:after="0" w:line="280" w:lineRule="atLeast"/>
        <w:jc w:val="both"/>
        <w:rPr>
          <w:rFonts w:ascii="Times New Roman" w:hAnsi="Times New Roman" w:cs="Times New Roman"/>
          <w:sz w:val="20"/>
          <w:szCs w:val="20"/>
        </w:rPr>
      </w:pP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Bankacılık Düzenleme ve Denetleme Kurumundan:</w:t>
      </w:r>
    </w:p>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BANKA KARTLARI VE KREDİ KARTLARI HAKKINDA YÖNETMELİKTE DEĞİŞİKLİK YAPILMASINA İLİŞKİN YÖNETMELİK</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MADDE 1 –</w:t>
      </w:r>
      <w:r w:rsidRPr="00657A7C">
        <w:rPr>
          <w:rFonts w:ascii="Verdana" w:eastAsia="Times New Roman" w:hAnsi="Verdana" w:cs="Times New Roman"/>
          <w:color w:val="000000"/>
          <w:sz w:val="15"/>
          <w:szCs w:val="15"/>
          <w:lang w:eastAsia="tr-TR"/>
        </w:rPr>
        <w:t> </w:t>
      </w:r>
      <w:proofErr w:type="gramStart"/>
      <w:r w:rsidRPr="00657A7C">
        <w:rPr>
          <w:rFonts w:ascii="Verdana" w:eastAsia="Times New Roman" w:hAnsi="Verdana" w:cs="Times New Roman"/>
          <w:color w:val="000000"/>
          <w:sz w:val="15"/>
          <w:szCs w:val="15"/>
          <w:lang w:eastAsia="tr-TR"/>
        </w:rPr>
        <w:t>10/3/2007</w:t>
      </w:r>
      <w:proofErr w:type="gramEnd"/>
      <w:r w:rsidRPr="00657A7C">
        <w:rPr>
          <w:rFonts w:ascii="Verdana" w:eastAsia="Times New Roman" w:hAnsi="Verdana" w:cs="Times New Roman"/>
          <w:color w:val="000000"/>
          <w:sz w:val="15"/>
          <w:szCs w:val="15"/>
          <w:lang w:eastAsia="tr-TR"/>
        </w:rPr>
        <w:t> tarihli ve 26458 sayılı Resmî Gazete’de yayımlanan Banka Kartları ve Kredi Kartları Hakkında Yönetmeliğin 17 </w:t>
      </w:r>
      <w:proofErr w:type="spellStart"/>
      <w:r w:rsidRPr="00657A7C">
        <w:rPr>
          <w:rFonts w:ascii="Verdana" w:eastAsia="Times New Roman" w:hAnsi="Verdana" w:cs="Times New Roman"/>
          <w:color w:val="000000"/>
          <w:sz w:val="15"/>
          <w:szCs w:val="15"/>
          <w:lang w:eastAsia="tr-TR"/>
        </w:rPr>
        <w:t>nci</w:t>
      </w:r>
      <w:proofErr w:type="spellEnd"/>
      <w:r w:rsidRPr="00657A7C">
        <w:rPr>
          <w:rFonts w:ascii="Verdana" w:eastAsia="Times New Roman" w:hAnsi="Verdana" w:cs="Times New Roman"/>
          <w:color w:val="000000"/>
          <w:sz w:val="15"/>
          <w:szCs w:val="15"/>
          <w:lang w:eastAsia="tr-TR"/>
        </w:rPr>
        <w:t> maddesinin üçüncü fıkrasının (e) bendi ile beşinci fıkrasının (h) bendi aşağıdaki şekilde değiştirilmiştir.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“e) Ödenmesi gereken asgarî tutarın, kredi kartı limiti 15.000 Türk Lirasına kadar olan kredi kartları hakkında dönem borcunun yüzde otuzundan, kredi kartı limiti 15.000 Türk Lirasından 20.000 Türk Lirasına kadar olan kredi kartları hakkında dönem borcunun yüzde </w:t>
      </w:r>
      <w:proofErr w:type="spellStart"/>
      <w:r w:rsidRPr="00657A7C">
        <w:rPr>
          <w:rFonts w:ascii="Verdana" w:eastAsia="Times New Roman" w:hAnsi="Verdana" w:cs="Times New Roman"/>
          <w:color w:val="000000"/>
          <w:sz w:val="15"/>
          <w:szCs w:val="15"/>
          <w:lang w:eastAsia="tr-TR"/>
        </w:rPr>
        <w:t>otuzbeşinden</w:t>
      </w:r>
      <w:proofErr w:type="spellEnd"/>
      <w:r w:rsidRPr="00657A7C">
        <w:rPr>
          <w:rFonts w:ascii="Verdana" w:eastAsia="Times New Roman" w:hAnsi="Verdana" w:cs="Times New Roman"/>
          <w:color w:val="000000"/>
          <w:sz w:val="15"/>
          <w:szCs w:val="15"/>
          <w:lang w:eastAsia="tr-TR"/>
        </w:rPr>
        <w:t xml:space="preserve">, kredi kartı limiti 20.000 Türk Lirası ve üzerinde olan kredi kartları hakkında dönem borcunun yüzde kırkından ve yeni tahsis edilen kredi kartlarında kullanım başlangıcı tarihinden itibaren bir yıllık sürenin dolmasına kadar dönem borcunun yüzde kırkından aşağı olamayacağı.” </w:t>
      </w:r>
      <w:proofErr w:type="gramEnd"/>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“h) Ödenmesi gereken asgarî tutarın, kredi kartı limiti 15.000 Türk Lirasına kadar olan kredi kartları hakkında dönem borcunun yüzde otuzundan, kredi kartı limiti 15.000 Türk Lirasından 20.000 Türk Lirasına kadar olan kredi kartları hakkında dönem borcunun yüzde </w:t>
      </w:r>
      <w:proofErr w:type="spellStart"/>
      <w:r w:rsidRPr="00657A7C">
        <w:rPr>
          <w:rFonts w:ascii="Verdana" w:eastAsia="Times New Roman" w:hAnsi="Verdana" w:cs="Times New Roman"/>
          <w:color w:val="000000"/>
          <w:sz w:val="15"/>
          <w:szCs w:val="15"/>
          <w:lang w:eastAsia="tr-TR"/>
        </w:rPr>
        <w:t>otuzbeşinden</w:t>
      </w:r>
      <w:proofErr w:type="spellEnd"/>
      <w:r w:rsidRPr="00657A7C">
        <w:rPr>
          <w:rFonts w:ascii="Verdana" w:eastAsia="Times New Roman" w:hAnsi="Verdana" w:cs="Times New Roman"/>
          <w:color w:val="000000"/>
          <w:sz w:val="15"/>
          <w:szCs w:val="15"/>
          <w:lang w:eastAsia="tr-TR"/>
        </w:rPr>
        <w:t xml:space="preserve">, kredi kartı limiti 20.000 Türk Lirası ve üzerinde olan kredi kartları hakkında dönem borcunun yüzde kırkından ve yeni tahsis edilen kredi kartlarında kullanım başlangıcı tarihinden itibaren bir yıllık sürenin dolmasına kadar dönem borcunun yüzde kırkından aşağı olamayacağına ve bankanın bu miktardan az olmamak üzere asgari ödeme tutarını belirleyebileceğine,” </w:t>
      </w:r>
      <w:proofErr w:type="gramEnd"/>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MADDE 2 –</w:t>
      </w:r>
      <w:r w:rsidRPr="00657A7C">
        <w:rPr>
          <w:rFonts w:ascii="Verdana" w:eastAsia="Times New Roman" w:hAnsi="Verdana" w:cs="Times New Roman"/>
          <w:color w:val="000000"/>
          <w:sz w:val="15"/>
          <w:szCs w:val="15"/>
          <w:lang w:eastAsia="tr-TR"/>
        </w:rPr>
        <w:t> Aynı Yönetmeliğin 22 </w:t>
      </w:r>
      <w:proofErr w:type="spellStart"/>
      <w:r w:rsidRPr="00657A7C">
        <w:rPr>
          <w:rFonts w:ascii="Verdana" w:eastAsia="Times New Roman" w:hAnsi="Verdana" w:cs="Times New Roman"/>
          <w:color w:val="000000"/>
          <w:sz w:val="15"/>
          <w:szCs w:val="15"/>
          <w:lang w:eastAsia="tr-TR"/>
        </w:rPr>
        <w:t>nci</w:t>
      </w:r>
      <w:proofErr w:type="spellEnd"/>
      <w:r w:rsidRPr="00657A7C">
        <w:rPr>
          <w:rFonts w:ascii="Verdana" w:eastAsia="Times New Roman" w:hAnsi="Verdana" w:cs="Times New Roman"/>
          <w:color w:val="000000"/>
          <w:sz w:val="15"/>
          <w:szCs w:val="15"/>
          <w:lang w:eastAsia="tr-TR"/>
        </w:rPr>
        <w:t> maddesinin birinci, ikinci, üçüncü ve altıncı fıkraları aşağıdaki şekilde değiştirilmiştir.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“(1) Kart çıkaran kuruluşlar, kredi kartı almak isteyen kişilerin yasaklık veya engel durumu, ekonomik ve sosyal durumu, aylık veya yıllık ortalama geliri, diğer kart çıkaran kuruluşlarca bu kişilere tahsis edilen kredi kartı limiti, bir model veya </w:t>
      </w:r>
      <w:proofErr w:type="spellStart"/>
      <w:r w:rsidRPr="00657A7C">
        <w:rPr>
          <w:rFonts w:ascii="Verdana" w:eastAsia="Times New Roman" w:hAnsi="Verdana" w:cs="Times New Roman"/>
          <w:color w:val="000000"/>
          <w:sz w:val="15"/>
          <w:szCs w:val="15"/>
          <w:lang w:eastAsia="tr-TR"/>
        </w:rPr>
        <w:t>skorlama</w:t>
      </w:r>
      <w:proofErr w:type="spellEnd"/>
      <w:r w:rsidRPr="00657A7C">
        <w:rPr>
          <w:rFonts w:ascii="Verdana" w:eastAsia="Times New Roman" w:hAnsi="Verdana" w:cs="Times New Roman"/>
          <w:color w:val="000000"/>
          <w:sz w:val="15"/>
          <w:szCs w:val="15"/>
          <w:lang w:eastAsia="tr-TR"/>
        </w:rPr>
        <w:t> sistemi sonuçları, müşterini tanı ilkeleri ile 27 </w:t>
      </w:r>
      <w:proofErr w:type="spellStart"/>
      <w:r w:rsidRPr="00657A7C">
        <w:rPr>
          <w:rFonts w:ascii="Verdana" w:eastAsia="Times New Roman" w:hAnsi="Verdana" w:cs="Times New Roman"/>
          <w:color w:val="000000"/>
          <w:sz w:val="15"/>
          <w:szCs w:val="15"/>
          <w:lang w:eastAsia="tr-TR"/>
        </w:rPr>
        <w:t>nci</w:t>
      </w:r>
      <w:proofErr w:type="spellEnd"/>
      <w:r w:rsidRPr="00657A7C">
        <w:rPr>
          <w:rFonts w:ascii="Verdana" w:eastAsia="Times New Roman" w:hAnsi="Verdana" w:cs="Times New Roman"/>
          <w:color w:val="000000"/>
          <w:sz w:val="15"/>
          <w:szCs w:val="15"/>
          <w:lang w:eastAsia="tr-TR"/>
        </w:rPr>
        <w:t> madde uyarınca kurulacak bilgi alışverişi şirketlerinden temin edilecek bilgileri dikkate alarak yapacakları değerlendirmeye istinaden kullanım limiti tespit etmek zorundadır. </w:t>
      </w:r>
      <w:proofErr w:type="gramEnd"/>
      <w:r w:rsidRPr="00657A7C">
        <w:rPr>
          <w:rFonts w:ascii="Verdana" w:eastAsia="Times New Roman" w:hAnsi="Verdana" w:cs="Times New Roman"/>
          <w:color w:val="000000"/>
          <w:sz w:val="15"/>
          <w:szCs w:val="15"/>
          <w:lang w:eastAsia="tr-TR"/>
        </w:rPr>
        <w:t>Bin Türk Lirasına kadar limitler hariç olmak üzere, aylık veya yıllık ortalama gelir düzeyi, kart hamili tarafından beyan edilen ve ilgili kuruluşlarca teyit edilen gelirler üzerinden tespit edilir. Kart çıkaran kuruluşların, müşterileri hakkında müşterinin kredi ödeme performansı, varlık ve yükümlülükleri, sosyal statüsü, eğitim düzeyi, yaşı ve benzeri ödeme gücünün değerlendirilmesinde etkili olabilecek hususlara ilişkin alacakları beyan ve temin edecekleri belgeler çerçevesinde yapacağı değerlendirmeler ilgili kuruluşça yapılacak teyit niteliğini taşır.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 Kart çıkaran kuruluşlar, kart hamilleri talep etmedikçe kredi kartı kart limitlerini artıramazlar. Kart çıkaran kuruluşlarca Kanunun 9 uncu maddesi hükümleri çerçevesinde değerlendirme yapılması şartıyla, kart hamillerinden Kanunun 8 inci maddesi hükümleri çerçevesinde belirlenen yer ve kanallardan alınacak genel nitelikteki talimat üzerine periyodik limit artırımı yapılabilir. Limit artışları, artışın gerçekleşeceği tarihten </w:t>
      </w:r>
      <w:proofErr w:type="spellStart"/>
      <w:r w:rsidRPr="00657A7C">
        <w:rPr>
          <w:rFonts w:ascii="Verdana" w:eastAsia="Times New Roman" w:hAnsi="Verdana" w:cs="Times New Roman"/>
          <w:color w:val="000000"/>
          <w:sz w:val="15"/>
          <w:szCs w:val="15"/>
          <w:lang w:eastAsia="tr-TR"/>
        </w:rPr>
        <w:t>onbeş</w:t>
      </w:r>
      <w:proofErr w:type="spellEnd"/>
      <w:r w:rsidRPr="00657A7C">
        <w:rPr>
          <w:rFonts w:ascii="Verdana" w:eastAsia="Times New Roman" w:hAnsi="Verdana" w:cs="Times New Roman"/>
          <w:color w:val="000000"/>
          <w:sz w:val="15"/>
          <w:szCs w:val="15"/>
          <w:lang w:eastAsia="tr-TR"/>
        </w:rPr>
        <w:t> gün öncesinde yapılacak bildirime kart hamilince itiraz edilmemesi halinde geçerlidir. Limit artış işlemi öncesinde, ilgili kişinin gelir düzeyi birinci fıkra çerçevesinde kontrol edilir. Yapılan kontrollerde, kart çıkaran kuruluşlardan temin edilen toplam kredi kartı limitinin kart hamilinin gelirinin dört katını aştığının tespiti durumunda, bu kartlar hakkında limit artış işlemi yapılmaz.</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(3) İlk defa kredi kartı sahibi olacak bir gerçek kişinin tüm kart çıkaran kuruluşlardan temin ettiği kredi kartları için tanınacak toplam kredi kartı limiti, ilk yıl için, ilgilinin aylık ortalama net gelirinin iki katını, ikinci ve sonraki yıllar için ise dört katını aşamaz. İlk defa kredi kartı sahibi olacak bir gerçek kişinin, aylık veya yıllık ortalama gelir düzeyinin tespit edilememesi durumunda tüm kart çıkaran kuruluşlardan edinilebilecek toplam kredi kartı limiti en fazla bin Türk Lirasıdır.”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“(6) Bir takvim yılı içinde asgari ödeme tutarı; toplam üç kez ödenmeyen kredi kartları nakit kullanımına, üst üste üç kez ödenmeyen kredi kartları nakit kullanımı ile mal ve hizmet alımına kapatılır. Söz konusu kredi kartlarının limitleri dönem borcunun tamamının ödenmesine kadar arttırılamaz ve bu tür kartlar nakit kullanımına veya kullanıma kapalı tutulur.”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MADDE 3 –</w:t>
      </w:r>
      <w:r w:rsidRPr="00657A7C">
        <w:rPr>
          <w:rFonts w:ascii="Verdana" w:eastAsia="Times New Roman" w:hAnsi="Verdana" w:cs="Times New Roman"/>
          <w:color w:val="000000"/>
          <w:sz w:val="15"/>
          <w:szCs w:val="15"/>
          <w:lang w:eastAsia="tr-TR"/>
        </w:rPr>
        <w:t> Aynı Yönetmeliğin</w:t>
      </w:r>
      <w:r w:rsidRPr="00657A7C">
        <w:rPr>
          <w:rFonts w:ascii="Verdana" w:eastAsia="Times New Roman" w:hAnsi="Verdana" w:cs="Times New Roman"/>
          <w:b/>
          <w:bCs/>
          <w:color w:val="000000"/>
          <w:sz w:val="15"/>
          <w:lang w:eastAsia="tr-TR"/>
        </w:rPr>
        <w:t> </w:t>
      </w:r>
      <w:r w:rsidRPr="00657A7C">
        <w:rPr>
          <w:rFonts w:ascii="Verdana" w:eastAsia="Times New Roman" w:hAnsi="Verdana" w:cs="Times New Roman"/>
          <w:color w:val="000000"/>
          <w:sz w:val="15"/>
          <w:szCs w:val="15"/>
          <w:lang w:eastAsia="tr-TR"/>
        </w:rPr>
        <w:t>28/A maddesi aşağıdaki şekilde değiştirilmiştir.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w:t>
      </w:r>
      <w:r w:rsidRPr="00657A7C">
        <w:rPr>
          <w:rFonts w:ascii="Verdana" w:eastAsia="Times New Roman" w:hAnsi="Verdana" w:cs="Times New Roman"/>
          <w:b/>
          <w:bCs/>
          <w:color w:val="000000"/>
          <w:sz w:val="15"/>
          <w:lang w:eastAsia="tr-TR"/>
        </w:rPr>
        <w:t>İntibak</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MADDE 28/A –</w:t>
      </w:r>
      <w:r w:rsidRPr="00657A7C">
        <w:rPr>
          <w:rFonts w:ascii="Verdana" w:eastAsia="Times New Roman" w:hAnsi="Verdana" w:cs="Times New Roman"/>
          <w:color w:val="000000"/>
          <w:sz w:val="15"/>
          <w:szCs w:val="15"/>
          <w:lang w:eastAsia="tr-TR"/>
        </w:rPr>
        <w:t> (1) Geçici 1 inci maddenin yürürlüğe girdiği tarihten önce tahsis edilmiş olan kredi kartları için1/1/2014 tarihinden itibaren 17 </w:t>
      </w:r>
      <w:proofErr w:type="spellStart"/>
      <w:r w:rsidRPr="00657A7C">
        <w:rPr>
          <w:rFonts w:ascii="Verdana" w:eastAsia="Times New Roman" w:hAnsi="Verdana" w:cs="Times New Roman"/>
          <w:color w:val="000000"/>
          <w:sz w:val="15"/>
          <w:szCs w:val="15"/>
          <w:lang w:eastAsia="tr-TR"/>
        </w:rPr>
        <w:t>nci</w:t>
      </w:r>
      <w:proofErr w:type="spellEnd"/>
      <w:r w:rsidRPr="00657A7C">
        <w:rPr>
          <w:rFonts w:ascii="Verdana" w:eastAsia="Times New Roman" w:hAnsi="Verdana" w:cs="Times New Roman"/>
          <w:color w:val="000000"/>
          <w:sz w:val="15"/>
          <w:szCs w:val="15"/>
          <w:lang w:eastAsia="tr-TR"/>
        </w:rPr>
        <w:t> maddenin üçüncü fıkrasının (e) bendi ile beşinci fıkrasının (h) bendinde yer alan asgari ödeme oranları;</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a) Kredi kartı limiti 15.000 Türk Lirasına kadar olan kredi kartları hakkında </w:t>
      </w:r>
      <w:proofErr w:type="gramStart"/>
      <w:r w:rsidRPr="00657A7C">
        <w:rPr>
          <w:rFonts w:ascii="Verdana" w:eastAsia="Times New Roman" w:hAnsi="Verdana" w:cs="Times New Roman"/>
          <w:color w:val="000000"/>
          <w:sz w:val="15"/>
          <w:szCs w:val="15"/>
          <w:lang w:eastAsia="tr-TR"/>
        </w:rPr>
        <w:t>1/1/2014</w:t>
      </w:r>
      <w:proofErr w:type="gramEnd"/>
      <w:r w:rsidRPr="00657A7C">
        <w:rPr>
          <w:rFonts w:ascii="Verdana" w:eastAsia="Times New Roman" w:hAnsi="Verdana" w:cs="Times New Roman"/>
          <w:color w:val="000000"/>
          <w:sz w:val="15"/>
          <w:szCs w:val="15"/>
          <w:lang w:eastAsia="tr-TR"/>
        </w:rPr>
        <w:t> tarihinden 1/1/2015 tarihine kadar %27,</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lastRenderedPageBreak/>
        <w:t xml:space="preserve">b) Kredi kartı limiti 15.000 Türk Lirasından 20.000 Türk Lirasına kadar olan kredi kartları hakkında 1/1/2014tarihinden </w:t>
      </w:r>
      <w:proofErr w:type="gramStart"/>
      <w:r w:rsidRPr="00657A7C">
        <w:rPr>
          <w:rFonts w:ascii="Verdana" w:eastAsia="Times New Roman" w:hAnsi="Verdana" w:cs="Times New Roman"/>
          <w:color w:val="000000"/>
          <w:sz w:val="15"/>
          <w:szCs w:val="15"/>
          <w:lang w:eastAsia="tr-TR"/>
        </w:rPr>
        <w:t>1/1/2015</w:t>
      </w:r>
      <w:proofErr w:type="gramEnd"/>
      <w:r w:rsidRPr="00657A7C">
        <w:rPr>
          <w:rFonts w:ascii="Verdana" w:eastAsia="Times New Roman" w:hAnsi="Verdana" w:cs="Times New Roman"/>
          <w:color w:val="000000"/>
          <w:sz w:val="15"/>
          <w:szCs w:val="15"/>
          <w:lang w:eastAsia="tr-TR"/>
        </w:rPr>
        <w:t xml:space="preserve"> tarihine kadar %32,</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olarak</w:t>
      </w:r>
      <w:proofErr w:type="gramEnd"/>
      <w:r w:rsidRPr="00657A7C">
        <w:rPr>
          <w:rFonts w:ascii="Verdana" w:eastAsia="Times New Roman" w:hAnsi="Verdana" w:cs="Times New Roman"/>
          <w:color w:val="000000"/>
          <w:sz w:val="15"/>
          <w:szCs w:val="15"/>
          <w:lang w:eastAsia="tr-TR"/>
        </w:rPr>
        <w:t> uygulanır. Bu sürelerin bitimini müteakip, 17 </w:t>
      </w:r>
      <w:proofErr w:type="spellStart"/>
      <w:r w:rsidRPr="00657A7C">
        <w:rPr>
          <w:rFonts w:ascii="Verdana" w:eastAsia="Times New Roman" w:hAnsi="Verdana" w:cs="Times New Roman"/>
          <w:color w:val="000000"/>
          <w:sz w:val="15"/>
          <w:szCs w:val="15"/>
          <w:lang w:eastAsia="tr-TR"/>
        </w:rPr>
        <w:t>nci</w:t>
      </w:r>
      <w:proofErr w:type="spellEnd"/>
      <w:r w:rsidRPr="00657A7C">
        <w:rPr>
          <w:rFonts w:ascii="Verdana" w:eastAsia="Times New Roman" w:hAnsi="Verdana" w:cs="Times New Roman"/>
          <w:color w:val="000000"/>
          <w:sz w:val="15"/>
          <w:szCs w:val="15"/>
          <w:lang w:eastAsia="tr-TR"/>
        </w:rPr>
        <w:t> maddenin üçüncü fıkrasının (e) bendi ile beşinci fıkrasının (h) bendi uygulanır.”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MADDE 4 – </w:t>
      </w:r>
      <w:r w:rsidRPr="00657A7C">
        <w:rPr>
          <w:rFonts w:ascii="Verdana" w:eastAsia="Times New Roman" w:hAnsi="Verdana" w:cs="Times New Roman"/>
          <w:color w:val="000000"/>
          <w:sz w:val="15"/>
          <w:szCs w:val="15"/>
          <w:lang w:eastAsia="tr-TR"/>
        </w:rPr>
        <w:t>Aynı Yönetmeliğe aşağıdaki geçici madde eklenmiştir.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w:t>
      </w:r>
      <w:r w:rsidRPr="00657A7C">
        <w:rPr>
          <w:rFonts w:ascii="Verdana" w:eastAsia="Times New Roman" w:hAnsi="Verdana" w:cs="Times New Roman"/>
          <w:b/>
          <w:bCs/>
          <w:color w:val="000000"/>
          <w:sz w:val="15"/>
          <w:lang w:eastAsia="tr-TR"/>
        </w:rPr>
        <w:t>GEÇİCİ MADDE 1 –</w:t>
      </w:r>
      <w:r w:rsidRPr="00657A7C">
        <w:rPr>
          <w:rFonts w:ascii="Verdana" w:eastAsia="Times New Roman" w:hAnsi="Verdana" w:cs="Times New Roman"/>
          <w:color w:val="000000"/>
          <w:sz w:val="15"/>
          <w:szCs w:val="15"/>
          <w:lang w:eastAsia="tr-TR"/>
        </w:rPr>
        <w:t> (1) Bu maddenin yürürlüğe girdiği tarihten önce tahsis edilmiş kredi kartları için1/1/2014 tarihine kadar, bu Yönetmeliğin 28/A maddesi uygulanmaya devam olunur.”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MADDE 5 – </w:t>
      </w:r>
      <w:r w:rsidRPr="00657A7C">
        <w:rPr>
          <w:rFonts w:ascii="Verdana" w:eastAsia="Times New Roman" w:hAnsi="Verdana" w:cs="Times New Roman"/>
          <w:color w:val="000000"/>
          <w:sz w:val="15"/>
          <w:szCs w:val="15"/>
          <w:lang w:eastAsia="tr-TR"/>
        </w:rPr>
        <w:t>Bu Yönetmeliğin 3 üncü maddesi </w:t>
      </w:r>
      <w:proofErr w:type="gramStart"/>
      <w:r w:rsidRPr="00657A7C">
        <w:rPr>
          <w:rFonts w:ascii="Verdana" w:eastAsia="Times New Roman" w:hAnsi="Verdana" w:cs="Times New Roman"/>
          <w:color w:val="000000"/>
          <w:sz w:val="15"/>
          <w:szCs w:val="15"/>
          <w:lang w:eastAsia="tr-TR"/>
        </w:rPr>
        <w:t>1/1/2014</w:t>
      </w:r>
      <w:proofErr w:type="gramEnd"/>
      <w:r w:rsidRPr="00657A7C">
        <w:rPr>
          <w:rFonts w:ascii="Verdana" w:eastAsia="Times New Roman" w:hAnsi="Verdana" w:cs="Times New Roman"/>
          <w:color w:val="000000"/>
          <w:sz w:val="15"/>
          <w:szCs w:val="15"/>
          <w:lang w:eastAsia="tr-TR"/>
        </w:rPr>
        <w:t> tarihinde, diğer maddeleri yayımı tarihinde yürürlüğe girer.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MADDE 6 –</w:t>
      </w:r>
      <w:r w:rsidRPr="00657A7C">
        <w:rPr>
          <w:rFonts w:ascii="Verdana" w:eastAsia="Times New Roman" w:hAnsi="Verdana" w:cs="Times New Roman"/>
          <w:color w:val="000000"/>
          <w:sz w:val="15"/>
          <w:szCs w:val="15"/>
          <w:lang w:eastAsia="tr-TR"/>
        </w:rPr>
        <w:t> Bu Yönetmelik hükümlerini Bankacılık Düzenleme ve Denetleme Kurumu Başkanı yürütür.</w:t>
      </w:r>
    </w:p>
    <w:p w:rsidR="00657A7C" w:rsidRPr="00657A7C" w:rsidRDefault="00657A7C" w:rsidP="00657A7C">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657A7C" w:rsidRPr="00657A7C">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Yönetmeliğin Yayımlandığı Resmî Gazete'nin</w:t>
            </w:r>
          </w:p>
        </w:tc>
      </w:tr>
      <w:tr w:rsidR="00657A7C" w:rsidRPr="00657A7C">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Sayısı</w:t>
            </w:r>
          </w:p>
        </w:tc>
      </w:tr>
      <w:tr w:rsidR="00657A7C" w:rsidRPr="00657A7C">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10/3/2007</w:t>
            </w:r>
            <w:proofErr w:type="gramEnd"/>
            <w:r w:rsidRPr="00657A7C">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26458</w:t>
            </w:r>
          </w:p>
        </w:tc>
      </w:tr>
      <w:tr w:rsidR="00657A7C" w:rsidRPr="00657A7C">
        <w:trPr>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Yönetmelikte Değişiklik Yapan Yönetmeliklerin Yayımlandığı Resmî Gazete'nin</w:t>
            </w:r>
          </w:p>
        </w:tc>
      </w:tr>
      <w:tr w:rsidR="00657A7C" w:rsidRPr="00657A7C">
        <w:trPr>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b/>
                <w:bCs/>
                <w:color w:val="000000"/>
                <w:sz w:val="15"/>
                <w:lang w:eastAsia="tr-TR"/>
              </w:rPr>
              <w:t>Sayısı</w:t>
            </w:r>
          </w:p>
        </w:tc>
      </w:tr>
      <w:tr w:rsidR="00657A7C" w:rsidRPr="00657A7C">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1-</w:t>
            </w:r>
          </w:p>
        </w:tc>
        <w:tc>
          <w:tcPr>
            <w:tcW w:w="3810"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21/12/2008</w:t>
            </w:r>
            <w:proofErr w:type="gramEnd"/>
            <w:r w:rsidRPr="00657A7C">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27087</w:t>
            </w:r>
          </w:p>
        </w:tc>
      </w:tr>
      <w:tr w:rsidR="00657A7C" w:rsidRPr="00657A7C">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w:t>
            </w:r>
          </w:p>
        </w:tc>
        <w:tc>
          <w:tcPr>
            <w:tcW w:w="3810"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1/8/2009</w:t>
            </w:r>
            <w:proofErr w:type="gramEnd"/>
            <w:r w:rsidRPr="00657A7C">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27306</w:t>
            </w:r>
          </w:p>
        </w:tc>
      </w:tr>
      <w:tr w:rsidR="00657A7C" w:rsidRPr="00657A7C">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3-</w:t>
            </w:r>
          </w:p>
        </w:tc>
        <w:tc>
          <w:tcPr>
            <w:tcW w:w="3810"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17/12/2010</w:t>
            </w:r>
            <w:proofErr w:type="gramEnd"/>
            <w:r w:rsidRPr="00657A7C">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27788</w:t>
            </w:r>
          </w:p>
        </w:tc>
      </w:tr>
      <w:tr w:rsidR="00657A7C" w:rsidRPr="00657A7C">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4-</w:t>
            </w:r>
          </w:p>
        </w:tc>
        <w:tc>
          <w:tcPr>
            <w:tcW w:w="3810"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14/1/2011</w:t>
            </w:r>
            <w:proofErr w:type="gramEnd"/>
            <w:r w:rsidRPr="00657A7C">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27815</w:t>
            </w:r>
          </w:p>
        </w:tc>
      </w:tr>
      <w:tr w:rsidR="00657A7C" w:rsidRPr="00657A7C">
        <w:trPr>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5-</w:t>
            </w:r>
          </w:p>
        </w:tc>
        <w:tc>
          <w:tcPr>
            <w:tcW w:w="3810"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proofErr w:type="gramStart"/>
            <w:r w:rsidRPr="00657A7C">
              <w:rPr>
                <w:rFonts w:ascii="Verdana" w:eastAsia="Times New Roman" w:hAnsi="Verdana" w:cs="Times New Roman"/>
                <w:color w:val="000000"/>
                <w:sz w:val="15"/>
                <w:szCs w:val="15"/>
                <w:lang w:eastAsia="tr-TR"/>
              </w:rPr>
              <w:t>19/10/2011</w:t>
            </w:r>
            <w:proofErr w:type="gramEnd"/>
            <w:r w:rsidRPr="00657A7C">
              <w:rPr>
                <w:rFonts w:ascii="Times New Roman" w:eastAsia="Times New Roman" w:hAnsi="Times New Roman" w:cs="Times New Roman"/>
                <w:color w:val="000000"/>
                <w:sz w:val="24"/>
                <w:szCs w:val="24"/>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657A7C" w:rsidRPr="00657A7C" w:rsidRDefault="00657A7C" w:rsidP="00657A7C">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657A7C">
              <w:rPr>
                <w:rFonts w:ascii="Verdana" w:eastAsia="Times New Roman" w:hAnsi="Verdana" w:cs="Times New Roman"/>
                <w:color w:val="000000"/>
                <w:sz w:val="15"/>
                <w:szCs w:val="15"/>
                <w:lang w:eastAsia="tr-TR"/>
              </w:rPr>
              <w:t>28089</w:t>
            </w:r>
          </w:p>
        </w:tc>
      </w:tr>
    </w:tbl>
    <w:p w:rsidR="00657A7C" w:rsidRDefault="00657A7C" w:rsidP="00643247">
      <w:pPr>
        <w:spacing w:after="0" w:line="280" w:lineRule="atLeast"/>
        <w:jc w:val="both"/>
        <w:rPr>
          <w:rFonts w:ascii="Times New Roman" w:hAnsi="Times New Roman" w:cs="Times New Roman"/>
          <w:sz w:val="20"/>
          <w:szCs w:val="20"/>
        </w:rPr>
      </w:pPr>
    </w:p>
    <w:sectPr w:rsidR="00657A7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419" w:rsidRDefault="00480419" w:rsidP="00CE6B7C">
      <w:pPr>
        <w:spacing w:after="0" w:line="240" w:lineRule="auto"/>
      </w:pPr>
      <w:r>
        <w:separator/>
      </w:r>
    </w:p>
  </w:endnote>
  <w:endnote w:type="continuationSeparator" w:id="0">
    <w:p w:rsidR="00480419" w:rsidRDefault="0048041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84938">
        <w:pPr>
          <w:pStyle w:val="Altbilgi"/>
          <w:jc w:val="center"/>
        </w:pPr>
        <w:fldSimple w:instr=" PAGE   \* MERGEFORMAT ">
          <w:r w:rsidR="00657A7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419" w:rsidRDefault="00480419" w:rsidP="00CE6B7C">
      <w:pPr>
        <w:spacing w:after="0" w:line="240" w:lineRule="auto"/>
      </w:pPr>
      <w:r>
        <w:separator/>
      </w:r>
    </w:p>
  </w:footnote>
  <w:footnote w:type="continuationSeparator" w:id="0">
    <w:p w:rsidR="00480419" w:rsidRDefault="0048041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4C11"/>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37F1"/>
    <w:rsid w:val="00347531"/>
    <w:rsid w:val="0036137D"/>
    <w:rsid w:val="00361C6C"/>
    <w:rsid w:val="003670F6"/>
    <w:rsid w:val="003756F6"/>
    <w:rsid w:val="00384938"/>
    <w:rsid w:val="00384FF4"/>
    <w:rsid w:val="00387FC2"/>
    <w:rsid w:val="0039041C"/>
    <w:rsid w:val="003B147D"/>
    <w:rsid w:val="003D6DB0"/>
    <w:rsid w:val="003E1DD7"/>
    <w:rsid w:val="003E36BC"/>
    <w:rsid w:val="003E3906"/>
    <w:rsid w:val="003F0A2F"/>
    <w:rsid w:val="003F0E00"/>
    <w:rsid w:val="003F7001"/>
    <w:rsid w:val="003F7E0A"/>
    <w:rsid w:val="004017F5"/>
    <w:rsid w:val="00404668"/>
    <w:rsid w:val="00406FE3"/>
    <w:rsid w:val="00411676"/>
    <w:rsid w:val="004155DE"/>
    <w:rsid w:val="0042045E"/>
    <w:rsid w:val="004239D0"/>
    <w:rsid w:val="00424075"/>
    <w:rsid w:val="00424401"/>
    <w:rsid w:val="00441D28"/>
    <w:rsid w:val="00446947"/>
    <w:rsid w:val="0045565E"/>
    <w:rsid w:val="00471908"/>
    <w:rsid w:val="00471995"/>
    <w:rsid w:val="00472BF0"/>
    <w:rsid w:val="00480419"/>
    <w:rsid w:val="00482506"/>
    <w:rsid w:val="004840C4"/>
    <w:rsid w:val="00492DF0"/>
    <w:rsid w:val="004A0B57"/>
    <w:rsid w:val="004A47BB"/>
    <w:rsid w:val="004A7522"/>
    <w:rsid w:val="004B34FD"/>
    <w:rsid w:val="004B4685"/>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57A7C"/>
    <w:rsid w:val="00663356"/>
    <w:rsid w:val="00667BFC"/>
    <w:rsid w:val="00672F9D"/>
    <w:rsid w:val="00673074"/>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725C6"/>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57A6C"/>
    <w:rsid w:val="00A62B93"/>
    <w:rsid w:val="00A854B5"/>
    <w:rsid w:val="00A904D7"/>
    <w:rsid w:val="00A968EE"/>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1A11"/>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363C4"/>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5616"/>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09BB"/>
    <w:rsid w:val="00F92B9E"/>
    <w:rsid w:val="00F968C5"/>
    <w:rsid w:val="00FA1887"/>
    <w:rsid w:val="00FA30A2"/>
    <w:rsid w:val="00FA4B25"/>
    <w:rsid w:val="00FA4C81"/>
    <w:rsid w:val="00FA5D22"/>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894</Words>
  <Characters>5101</Characters>
  <Application>Microsoft Office Word</Application>
  <DocSecurity>0</DocSecurity>
  <Lines>42</Lines>
  <Paragraphs>11</Paragraphs>
  <ScaleCrop>false</ScaleCrop>
  <Company>TURMOB</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300</cp:revision>
  <cp:lastPrinted>2013-09-13T05:23:00Z</cp:lastPrinted>
  <dcterms:created xsi:type="dcterms:W3CDTF">2013-06-03T05:31:00Z</dcterms:created>
  <dcterms:modified xsi:type="dcterms:W3CDTF">2013-10-09T05:43:00Z</dcterms:modified>
</cp:coreProperties>
</file>