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277C8" w:rsidRDefault="002277C8" w:rsidP="00643247">
      <w:pPr>
        <w:spacing w:after="0" w:line="280" w:lineRule="atLeast"/>
        <w:rPr>
          <w:rFonts w:ascii="Times New Roman" w:hAnsi="Times New Roman" w:cs="Times New Roman"/>
          <w:b/>
          <w:sz w:val="20"/>
          <w:szCs w:val="20"/>
          <w:u w:val="single"/>
        </w:rPr>
      </w:pPr>
      <w:r w:rsidRPr="002277C8">
        <w:rPr>
          <w:rFonts w:ascii="Times New Roman" w:hAnsi="Times New Roman" w:cs="Times New Roman"/>
          <w:b/>
          <w:sz w:val="20"/>
          <w:szCs w:val="20"/>
          <w:u w:val="single"/>
        </w:rPr>
        <w:t>09</w:t>
      </w:r>
      <w:r w:rsidR="0015615A" w:rsidRPr="002277C8">
        <w:rPr>
          <w:rFonts w:ascii="Times New Roman" w:hAnsi="Times New Roman" w:cs="Times New Roman"/>
          <w:b/>
          <w:sz w:val="20"/>
          <w:szCs w:val="20"/>
          <w:u w:val="single"/>
        </w:rPr>
        <w:t xml:space="preserve"> Ekim</w:t>
      </w:r>
      <w:r w:rsidR="00802E28" w:rsidRPr="002277C8">
        <w:rPr>
          <w:rFonts w:ascii="Times New Roman" w:hAnsi="Times New Roman" w:cs="Times New Roman"/>
          <w:b/>
          <w:sz w:val="20"/>
          <w:szCs w:val="20"/>
          <w:u w:val="single"/>
        </w:rPr>
        <w:t xml:space="preserve"> 2013,</w:t>
      </w:r>
      <w:r w:rsidR="000370C9" w:rsidRPr="002277C8">
        <w:rPr>
          <w:rFonts w:ascii="Times New Roman" w:hAnsi="Times New Roman" w:cs="Times New Roman"/>
          <w:b/>
          <w:sz w:val="20"/>
          <w:szCs w:val="20"/>
          <w:u w:val="single"/>
        </w:rPr>
        <w:t xml:space="preserve"> </w:t>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2950D7" w:rsidRPr="002277C8">
        <w:rPr>
          <w:rFonts w:ascii="Times New Roman" w:hAnsi="Times New Roman" w:cs="Times New Roman"/>
          <w:b/>
          <w:sz w:val="20"/>
          <w:szCs w:val="20"/>
          <w:u w:val="single"/>
        </w:rPr>
        <w:tab/>
      </w:r>
      <w:r w:rsidR="00BF2F3F" w:rsidRPr="002277C8">
        <w:rPr>
          <w:rFonts w:ascii="Times New Roman" w:hAnsi="Times New Roman" w:cs="Times New Roman"/>
          <w:b/>
          <w:sz w:val="20"/>
          <w:szCs w:val="20"/>
          <w:u w:val="single"/>
        </w:rPr>
        <w:tab/>
        <w:t xml:space="preserve">           </w:t>
      </w:r>
      <w:r w:rsidR="00C750C0" w:rsidRPr="002277C8">
        <w:rPr>
          <w:rFonts w:ascii="Times New Roman" w:hAnsi="Times New Roman" w:cs="Times New Roman"/>
          <w:b/>
          <w:sz w:val="20"/>
          <w:szCs w:val="20"/>
          <w:u w:val="single"/>
        </w:rPr>
        <w:t xml:space="preserve"> </w:t>
      </w:r>
      <w:r w:rsidR="005A4F7F" w:rsidRPr="002277C8">
        <w:rPr>
          <w:rFonts w:ascii="Times New Roman" w:hAnsi="Times New Roman" w:cs="Times New Roman"/>
          <w:b/>
          <w:sz w:val="20"/>
          <w:szCs w:val="20"/>
          <w:u w:val="single"/>
        </w:rPr>
        <w:t xml:space="preserve"> </w:t>
      </w:r>
      <w:r w:rsidR="00617B09" w:rsidRPr="002277C8">
        <w:rPr>
          <w:rFonts w:ascii="Times New Roman" w:hAnsi="Times New Roman" w:cs="Times New Roman"/>
          <w:b/>
          <w:sz w:val="20"/>
          <w:szCs w:val="20"/>
          <w:u w:val="single"/>
        </w:rPr>
        <w:t xml:space="preserve">    </w:t>
      </w:r>
      <w:r w:rsidR="005A4F7F" w:rsidRPr="002277C8">
        <w:rPr>
          <w:rFonts w:ascii="Times New Roman" w:hAnsi="Times New Roman" w:cs="Times New Roman"/>
          <w:b/>
          <w:sz w:val="20"/>
          <w:szCs w:val="20"/>
          <w:u w:val="single"/>
        </w:rPr>
        <w:t xml:space="preserve">    </w:t>
      </w:r>
      <w:r w:rsidR="00C750C0" w:rsidRPr="002277C8">
        <w:rPr>
          <w:rFonts w:ascii="Times New Roman" w:hAnsi="Times New Roman" w:cs="Times New Roman"/>
          <w:b/>
          <w:sz w:val="20"/>
          <w:szCs w:val="20"/>
          <w:u w:val="single"/>
        </w:rPr>
        <w:t xml:space="preserve"> </w:t>
      </w:r>
      <w:r w:rsidR="00C64C84" w:rsidRPr="002277C8">
        <w:rPr>
          <w:rFonts w:ascii="Times New Roman" w:hAnsi="Times New Roman" w:cs="Times New Roman"/>
          <w:b/>
          <w:sz w:val="20"/>
          <w:szCs w:val="20"/>
          <w:u w:val="single"/>
        </w:rPr>
        <w:t xml:space="preserve">  </w:t>
      </w:r>
      <w:r w:rsidRPr="002277C8">
        <w:rPr>
          <w:rFonts w:ascii="Times New Roman" w:hAnsi="Times New Roman" w:cs="Times New Roman"/>
          <w:b/>
          <w:sz w:val="20"/>
          <w:szCs w:val="20"/>
          <w:u w:val="single"/>
        </w:rPr>
        <w:t xml:space="preserve"> </w:t>
      </w:r>
      <w:proofErr w:type="gramStart"/>
      <w:r w:rsidRPr="002277C8">
        <w:rPr>
          <w:rFonts w:ascii="Times New Roman" w:hAnsi="Times New Roman" w:cs="Times New Roman"/>
          <w:b/>
          <w:sz w:val="20"/>
          <w:szCs w:val="20"/>
          <w:u w:val="single"/>
        </w:rPr>
        <w:t>Sayı : 28790</w:t>
      </w:r>
      <w:proofErr w:type="gramEnd"/>
    </w:p>
    <w:p w:rsidR="00D737E9" w:rsidRPr="002277C8" w:rsidRDefault="00D737E9" w:rsidP="00643247">
      <w:pPr>
        <w:spacing w:after="0" w:line="280" w:lineRule="atLeast"/>
        <w:jc w:val="both"/>
        <w:rPr>
          <w:rFonts w:ascii="Times New Roman" w:hAnsi="Times New Roman" w:cs="Times New Roman"/>
          <w:sz w:val="20"/>
          <w:szCs w:val="20"/>
        </w:rPr>
      </w:pPr>
    </w:p>
    <w:p w:rsidR="00643247" w:rsidRDefault="00643247" w:rsidP="00643247">
      <w:pPr>
        <w:spacing w:after="0" w:line="280" w:lineRule="atLeast"/>
        <w:jc w:val="both"/>
        <w:rPr>
          <w:rFonts w:ascii="Times New Roman" w:hAnsi="Times New Roman" w:cs="Times New Roman"/>
          <w:sz w:val="20"/>
          <w:szCs w:val="20"/>
        </w:rPr>
      </w:pPr>
    </w:p>
    <w:p w:rsidR="000B5A38" w:rsidRDefault="000B5A38" w:rsidP="000B5A38">
      <w:pPr>
        <w:pStyle w:val="NormalWeb"/>
      </w:pPr>
      <w:r>
        <w:rPr>
          <w:rFonts w:ascii="Verdana" w:hAnsi="Verdana"/>
          <w:sz w:val="15"/>
          <w:szCs w:val="15"/>
        </w:rPr>
        <w:t>Ekonomi Bakanlığından:</w:t>
      </w:r>
    </w:p>
    <w:p w:rsidR="000B5A38" w:rsidRDefault="000B5A38" w:rsidP="000B5A38">
      <w:pPr>
        <w:pStyle w:val="NormalWeb"/>
        <w:jc w:val="center"/>
      </w:pPr>
      <w:proofErr w:type="gramStart"/>
      <w:r>
        <w:rPr>
          <w:rFonts w:ascii="Verdana" w:hAnsi="Verdana"/>
          <w:b/>
          <w:bCs/>
          <w:sz w:val="15"/>
          <w:szCs w:val="15"/>
        </w:rPr>
        <w:t>DAHİLDE</w:t>
      </w:r>
      <w:proofErr w:type="gramEnd"/>
      <w:r>
        <w:rPr>
          <w:rFonts w:ascii="Verdana" w:hAnsi="Verdana"/>
          <w:b/>
          <w:bCs/>
          <w:sz w:val="15"/>
          <w:szCs w:val="15"/>
        </w:rPr>
        <w:t> İŞLEME REJİMİ TEBLİĞİ (İHRACAT: 2006/12)’NDE DEĞİŞİKLİK YAPILMASINA DAİR TEBLİĞ  (İHRACAT: 2013/6)</w:t>
      </w:r>
    </w:p>
    <w:p w:rsidR="000B5A38" w:rsidRDefault="000B5A38" w:rsidP="000B5A38">
      <w:pPr>
        <w:pStyle w:val="NormalWeb"/>
      </w:pPr>
      <w:r>
        <w:rPr>
          <w:rStyle w:val="Gl"/>
          <w:rFonts w:ascii="Verdana" w:hAnsi="Verdana"/>
          <w:sz w:val="15"/>
          <w:szCs w:val="15"/>
        </w:rPr>
        <w:t>MADDE 1 –</w:t>
      </w:r>
      <w:r>
        <w:rPr>
          <w:rFonts w:ascii="Verdana" w:hAnsi="Verdana"/>
          <w:sz w:val="15"/>
          <w:szCs w:val="15"/>
        </w:rPr>
        <w:t> 20/12/2006 tarihli ve 26382 sayılı Resmî Gazete’de yayımlanan </w:t>
      </w:r>
      <w:proofErr w:type="gramStart"/>
      <w:r>
        <w:rPr>
          <w:rFonts w:ascii="Verdana" w:hAnsi="Verdana"/>
          <w:sz w:val="15"/>
          <w:szCs w:val="15"/>
        </w:rPr>
        <w:t>Dahilde</w:t>
      </w:r>
      <w:proofErr w:type="gramEnd"/>
      <w:r>
        <w:rPr>
          <w:rFonts w:ascii="Verdana" w:hAnsi="Verdana"/>
          <w:sz w:val="15"/>
          <w:szCs w:val="15"/>
        </w:rPr>
        <w:t> İşleme Rejimi Tebliği (İhracat: 2006/12)’</w:t>
      </w:r>
      <w:proofErr w:type="spellStart"/>
      <w:r>
        <w:rPr>
          <w:rFonts w:ascii="Verdana" w:hAnsi="Verdana"/>
          <w:sz w:val="15"/>
          <w:szCs w:val="15"/>
        </w:rPr>
        <w:t>nin</w:t>
      </w:r>
      <w:proofErr w:type="spellEnd"/>
      <w:r>
        <w:rPr>
          <w:rFonts w:ascii="Verdana" w:hAnsi="Verdana"/>
          <w:sz w:val="15"/>
          <w:szCs w:val="15"/>
        </w:rPr>
        <w:t> 21 inci maddesinin birinci fıkrası aşağıdaki şekilde değiştirilmiştir.</w:t>
      </w:r>
    </w:p>
    <w:p w:rsidR="000B5A38" w:rsidRDefault="000B5A38" w:rsidP="000B5A38">
      <w:pPr>
        <w:pStyle w:val="NormalWeb"/>
      </w:pPr>
      <w:r>
        <w:rPr>
          <w:rFonts w:ascii="Verdana" w:hAnsi="Verdana"/>
          <w:sz w:val="15"/>
          <w:szCs w:val="15"/>
        </w:rPr>
        <w:t>“(1) Firmaların;</w:t>
      </w:r>
    </w:p>
    <w:p w:rsidR="000B5A38" w:rsidRDefault="000B5A38" w:rsidP="000B5A38">
      <w:pPr>
        <w:pStyle w:val="NormalWeb"/>
      </w:pPr>
      <w:r>
        <w:rPr>
          <w:rFonts w:ascii="Verdana" w:hAnsi="Verdana"/>
          <w:sz w:val="15"/>
          <w:szCs w:val="15"/>
        </w:rPr>
        <w:t>a) 22 </w:t>
      </w:r>
      <w:proofErr w:type="spellStart"/>
      <w:r>
        <w:rPr>
          <w:rFonts w:ascii="Verdana" w:hAnsi="Verdana"/>
          <w:sz w:val="15"/>
          <w:szCs w:val="15"/>
        </w:rPr>
        <w:t>nci</w:t>
      </w:r>
      <w:proofErr w:type="spellEnd"/>
      <w:r>
        <w:rPr>
          <w:rFonts w:ascii="Verdana" w:hAnsi="Verdana"/>
          <w:sz w:val="15"/>
          <w:szCs w:val="15"/>
        </w:rPr>
        <w:t> maddenin birinci fıkrası hükmüne istinaden </w:t>
      </w:r>
      <w:proofErr w:type="gramStart"/>
      <w:r>
        <w:rPr>
          <w:rFonts w:ascii="Verdana" w:hAnsi="Verdana"/>
          <w:sz w:val="15"/>
          <w:szCs w:val="15"/>
        </w:rPr>
        <w:t>dahilde</w:t>
      </w:r>
      <w:proofErr w:type="gramEnd"/>
      <w:r>
        <w:rPr>
          <w:rFonts w:ascii="Verdana" w:hAnsi="Verdana"/>
          <w:sz w:val="15"/>
          <w:szCs w:val="15"/>
        </w:rPr>
        <w:t xml:space="preserve"> işleme izin belgelerine ek süre almak için, en </w:t>
      </w:r>
      <w:proofErr w:type="spellStart"/>
      <w:r>
        <w:rPr>
          <w:rFonts w:ascii="Verdana" w:hAnsi="Verdana"/>
          <w:sz w:val="15"/>
          <w:szCs w:val="15"/>
        </w:rPr>
        <w:t>geçbelge</w:t>
      </w:r>
      <w:proofErr w:type="spellEnd"/>
      <w:r>
        <w:rPr>
          <w:rFonts w:ascii="Verdana" w:hAnsi="Verdana"/>
          <w:sz w:val="15"/>
          <w:szCs w:val="15"/>
        </w:rPr>
        <w:t xml:space="preserve"> süresi sonundan itibaren 3 (üç) ay içerisinde elektronik ortamda Bakanlığa,</w:t>
      </w:r>
    </w:p>
    <w:p w:rsidR="000B5A38" w:rsidRDefault="000B5A38" w:rsidP="000B5A38">
      <w:pPr>
        <w:pStyle w:val="NormalWeb"/>
      </w:pPr>
      <w:r>
        <w:rPr>
          <w:rFonts w:ascii="Verdana" w:hAnsi="Verdana"/>
          <w:sz w:val="15"/>
          <w:szCs w:val="15"/>
        </w:rPr>
        <w:t>b) 22 </w:t>
      </w:r>
      <w:proofErr w:type="spellStart"/>
      <w:r>
        <w:rPr>
          <w:rFonts w:ascii="Verdana" w:hAnsi="Verdana"/>
          <w:sz w:val="15"/>
          <w:szCs w:val="15"/>
        </w:rPr>
        <w:t>nci</w:t>
      </w:r>
      <w:proofErr w:type="spellEnd"/>
      <w:r>
        <w:rPr>
          <w:rFonts w:ascii="Verdana" w:hAnsi="Verdana"/>
          <w:sz w:val="15"/>
          <w:szCs w:val="15"/>
        </w:rPr>
        <w:t> maddenin ikinci fıkrası hükmü çerçevesinde belgeli performanslarına istinaden </w:t>
      </w:r>
      <w:proofErr w:type="gramStart"/>
      <w:r>
        <w:rPr>
          <w:rFonts w:ascii="Verdana" w:hAnsi="Verdana"/>
          <w:sz w:val="15"/>
          <w:szCs w:val="15"/>
        </w:rPr>
        <w:t>dahilde</w:t>
      </w:r>
      <w:proofErr w:type="gramEnd"/>
      <w:r>
        <w:rPr>
          <w:rFonts w:ascii="Verdana" w:hAnsi="Verdana"/>
          <w:sz w:val="15"/>
          <w:szCs w:val="15"/>
        </w:rPr>
        <w:t> işleme izin belgelerine ek süre almak için, en geç belge süresi sonundan itibaren 3 (üç) ay içerisinde elektronik ortamda Bakanlığa,</w:t>
      </w:r>
    </w:p>
    <w:p w:rsidR="000B5A38" w:rsidRDefault="000B5A38" w:rsidP="000B5A38">
      <w:pPr>
        <w:pStyle w:val="NormalWeb"/>
      </w:pPr>
      <w:r>
        <w:rPr>
          <w:rFonts w:ascii="Verdana" w:hAnsi="Verdana"/>
          <w:sz w:val="15"/>
          <w:szCs w:val="15"/>
        </w:rPr>
        <w:t>c) 22 </w:t>
      </w:r>
      <w:proofErr w:type="spellStart"/>
      <w:r>
        <w:rPr>
          <w:rFonts w:ascii="Verdana" w:hAnsi="Verdana"/>
          <w:sz w:val="15"/>
          <w:szCs w:val="15"/>
        </w:rPr>
        <w:t>nci</w:t>
      </w:r>
      <w:proofErr w:type="spellEnd"/>
      <w:r>
        <w:rPr>
          <w:rFonts w:ascii="Verdana" w:hAnsi="Verdana"/>
          <w:sz w:val="15"/>
          <w:szCs w:val="15"/>
        </w:rPr>
        <w:t> maddenin beşinci fıkrası hükmüne istinaden proje süresine ilişkin </w:t>
      </w:r>
      <w:proofErr w:type="gramStart"/>
      <w:r>
        <w:rPr>
          <w:rFonts w:ascii="Verdana" w:hAnsi="Verdana"/>
          <w:sz w:val="15"/>
          <w:szCs w:val="15"/>
        </w:rPr>
        <w:t>dahilde</w:t>
      </w:r>
      <w:proofErr w:type="gramEnd"/>
      <w:r>
        <w:rPr>
          <w:rFonts w:ascii="Verdana" w:hAnsi="Verdana"/>
          <w:sz w:val="15"/>
          <w:szCs w:val="15"/>
        </w:rPr>
        <w:t> işleme izin belgelerine ek süre almak için, en geç belge süresi sonundan itibaren 3 (üç) ay içerisinde elektronik ortamda Bakanlığa,</w:t>
      </w:r>
    </w:p>
    <w:p w:rsidR="000B5A38" w:rsidRDefault="000B5A38" w:rsidP="000B5A38">
      <w:pPr>
        <w:pStyle w:val="NormalWeb"/>
      </w:pPr>
      <w:r>
        <w:rPr>
          <w:rFonts w:ascii="Verdana" w:hAnsi="Verdana"/>
          <w:sz w:val="15"/>
          <w:szCs w:val="15"/>
        </w:rPr>
        <w:t>ç) 22 </w:t>
      </w:r>
      <w:proofErr w:type="spellStart"/>
      <w:r>
        <w:rPr>
          <w:rFonts w:ascii="Verdana" w:hAnsi="Verdana"/>
          <w:sz w:val="15"/>
          <w:szCs w:val="15"/>
        </w:rPr>
        <w:t>nci</w:t>
      </w:r>
      <w:proofErr w:type="spellEnd"/>
      <w:r>
        <w:rPr>
          <w:rFonts w:ascii="Verdana" w:hAnsi="Verdana"/>
          <w:sz w:val="15"/>
          <w:szCs w:val="15"/>
        </w:rPr>
        <w:t> maddenin beşinci fıkrası hükmüne istinaden proje süresine ilişkin </w:t>
      </w:r>
      <w:proofErr w:type="gramStart"/>
      <w:r>
        <w:rPr>
          <w:rFonts w:ascii="Verdana" w:hAnsi="Verdana"/>
          <w:sz w:val="15"/>
          <w:szCs w:val="15"/>
        </w:rPr>
        <w:t>dahilde</w:t>
      </w:r>
      <w:proofErr w:type="gramEnd"/>
      <w:r>
        <w:rPr>
          <w:rFonts w:ascii="Verdana" w:hAnsi="Verdana"/>
          <w:sz w:val="15"/>
          <w:szCs w:val="15"/>
        </w:rPr>
        <w:t> işleme iznine ek süre almak için Gümrük ve Ticaret Bakanlığınca belirlenen uygulama esasları çerçevesinde, izne ilişkin beyanname aslı, gerçekleştirilen ihracata ilişkin liste ve bu listede yer alan gümrük beyannamelerinin iznin ihracat taahhüdünün kapatılmasında kullanılacağına ve bu bilgilerin doğruluğuna dair taahhütname ile birlikte en geç izin süresi sonundan itibaren 1 (bir) ay içerisinde ilgili gümrük idaresine,</w:t>
      </w:r>
    </w:p>
    <w:p w:rsidR="000B5A38" w:rsidRDefault="000B5A38" w:rsidP="000B5A38">
      <w:pPr>
        <w:pStyle w:val="NormalWeb"/>
      </w:pPr>
      <w:proofErr w:type="gramStart"/>
      <w:r>
        <w:rPr>
          <w:rFonts w:ascii="Verdana" w:hAnsi="Verdana"/>
          <w:sz w:val="15"/>
          <w:szCs w:val="15"/>
        </w:rPr>
        <w:t>müracaat</w:t>
      </w:r>
      <w:proofErr w:type="gramEnd"/>
      <w:r>
        <w:rPr>
          <w:rFonts w:ascii="Verdana" w:hAnsi="Verdana"/>
          <w:sz w:val="15"/>
          <w:szCs w:val="15"/>
        </w:rPr>
        <w:t xml:space="preserve"> etmeleri gerekir.” </w:t>
      </w:r>
    </w:p>
    <w:p w:rsidR="000B5A38" w:rsidRDefault="000B5A38" w:rsidP="000B5A38">
      <w:pPr>
        <w:pStyle w:val="NormalWeb"/>
      </w:pPr>
      <w:r>
        <w:rPr>
          <w:rStyle w:val="Gl"/>
          <w:rFonts w:ascii="Verdana" w:hAnsi="Verdana"/>
          <w:sz w:val="15"/>
          <w:szCs w:val="15"/>
        </w:rPr>
        <w:t>MADDE 2 –</w:t>
      </w:r>
      <w:r>
        <w:rPr>
          <w:rFonts w:ascii="Verdana" w:hAnsi="Verdana"/>
          <w:sz w:val="15"/>
          <w:szCs w:val="15"/>
        </w:rPr>
        <w:t> Aynı Tebliğin 22 </w:t>
      </w:r>
      <w:proofErr w:type="spellStart"/>
      <w:r>
        <w:rPr>
          <w:rFonts w:ascii="Verdana" w:hAnsi="Verdana"/>
          <w:sz w:val="15"/>
          <w:szCs w:val="15"/>
        </w:rPr>
        <w:t>nci</w:t>
      </w:r>
      <w:proofErr w:type="spellEnd"/>
      <w:r>
        <w:rPr>
          <w:rFonts w:ascii="Verdana" w:hAnsi="Verdana"/>
          <w:sz w:val="15"/>
          <w:szCs w:val="15"/>
        </w:rPr>
        <w:t> maddesinin ikinci fıkrası aşağıdaki şekilde değiştirilmiştir.</w:t>
      </w:r>
    </w:p>
    <w:p w:rsidR="000B5A38" w:rsidRDefault="000B5A38" w:rsidP="000B5A38">
      <w:pPr>
        <w:pStyle w:val="NormalWeb"/>
      </w:pPr>
      <w:r>
        <w:rPr>
          <w:rFonts w:ascii="Verdana" w:hAnsi="Verdana"/>
          <w:sz w:val="15"/>
          <w:szCs w:val="15"/>
        </w:rPr>
        <w:t>“(2) </w:t>
      </w:r>
      <w:proofErr w:type="gramStart"/>
      <w:r>
        <w:rPr>
          <w:rFonts w:ascii="Verdana" w:hAnsi="Verdana"/>
          <w:sz w:val="15"/>
          <w:szCs w:val="15"/>
        </w:rPr>
        <w:t>Dahilde</w:t>
      </w:r>
      <w:proofErr w:type="gramEnd"/>
      <w:r>
        <w:rPr>
          <w:rFonts w:ascii="Verdana" w:hAnsi="Verdana"/>
          <w:sz w:val="15"/>
          <w:szCs w:val="15"/>
        </w:rPr>
        <w:t xml:space="preserve"> işleme izin belgesi kapsamında gerçekleştirilen ihracat değerinin belge ihracat taahhüdü değerine oranının en az % 25 olması halinde (komple tesis veya gemi inşasına ilişkin düzenlenen belgelerde üretimin % 25’inin tamamlandığının belgelenmesi halinde) dahilde işleme izin belgesine belge orijinal süresinin yarısı kadar ek süre verilebilir.” </w:t>
      </w:r>
    </w:p>
    <w:p w:rsidR="000B5A38" w:rsidRDefault="000B5A38" w:rsidP="000B5A38">
      <w:pPr>
        <w:pStyle w:val="NormalWeb"/>
      </w:pPr>
      <w:r>
        <w:rPr>
          <w:rStyle w:val="Gl"/>
          <w:rFonts w:ascii="Verdana" w:hAnsi="Verdana"/>
          <w:sz w:val="15"/>
          <w:szCs w:val="15"/>
        </w:rPr>
        <w:t>MADDE 3 –</w:t>
      </w:r>
      <w:r>
        <w:rPr>
          <w:rFonts w:ascii="Verdana" w:hAnsi="Verdana"/>
          <w:sz w:val="15"/>
          <w:szCs w:val="15"/>
        </w:rPr>
        <w:t> Aynı Tebliğin 23 üncü maddesinin birinci fıkrasının (a) bendi aşağıdaki şekilde değiştirilmiştir.</w:t>
      </w:r>
    </w:p>
    <w:p w:rsidR="000B5A38" w:rsidRDefault="000B5A38" w:rsidP="000B5A38">
      <w:pPr>
        <w:pStyle w:val="NormalWeb"/>
      </w:pPr>
      <w:r>
        <w:rPr>
          <w:rFonts w:ascii="Verdana" w:hAnsi="Verdana"/>
          <w:sz w:val="15"/>
          <w:szCs w:val="15"/>
        </w:rPr>
        <w:t>“a) </w:t>
      </w:r>
      <w:proofErr w:type="gramStart"/>
      <w:r>
        <w:rPr>
          <w:rFonts w:ascii="Verdana" w:hAnsi="Verdana"/>
          <w:sz w:val="15"/>
          <w:szCs w:val="15"/>
        </w:rPr>
        <w:t>Dahilde</w:t>
      </w:r>
      <w:proofErr w:type="gramEnd"/>
      <w:r>
        <w:rPr>
          <w:rFonts w:ascii="Verdana" w:hAnsi="Verdana"/>
          <w:sz w:val="15"/>
          <w:szCs w:val="15"/>
        </w:rPr>
        <w:t xml:space="preserve"> işleme izin belgesi ile ilgili olarak, en geç belge süresi sonundan itibaren 3 (üç) ay içerisinde elektronik ortamda Bakanlığa,” </w:t>
      </w:r>
    </w:p>
    <w:p w:rsidR="000B5A38" w:rsidRDefault="000B5A38" w:rsidP="000B5A38">
      <w:pPr>
        <w:pStyle w:val="NormalWeb"/>
      </w:pPr>
      <w:r>
        <w:rPr>
          <w:rStyle w:val="Gl"/>
          <w:rFonts w:ascii="Verdana" w:hAnsi="Verdana"/>
          <w:sz w:val="15"/>
          <w:szCs w:val="15"/>
        </w:rPr>
        <w:t>MADDE 4 –</w:t>
      </w:r>
      <w:r>
        <w:rPr>
          <w:rFonts w:ascii="Verdana" w:hAnsi="Verdana"/>
          <w:sz w:val="15"/>
          <w:szCs w:val="15"/>
        </w:rPr>
        <w:t> Aynı Tebliğin 24 üncü maddesinin ikinci fıkrası aşağıdaki şekilde değiştirilmiştir.</w:t>
      </w:r>
    </w:p>
    <w:p w:rsidR="000B5A38" w:rsidRDefault="000B5A38" w:rsidP="000B5A38">
      <w:pPr>
        <w:pStyle w:val="NormalWeb"/>
      </w:pPr>
      <w:proofErr w:type="gramStart"/>
      <w:r>
        <w:rPr>
          <w:rFonts w:ascii="Verdana" w:hAnsi="Verdana"/>
          <w:sz w:val="15"/>
          <w:szCs w:val="15"/>
        </w:rPr>
        <w:t xml:space="preserve">“(2) İlgili firmanın izin kapsamında gerçekleştirdiği üretim ve işleme faaliyeti veya taahhüt edilen ihracatın tamamını ihmal veya kusur olmaksızın gerçekleştirememesi halinde, izin kapsamında gerçekleştirilen işleme faaliyeti </w:t>
      </w:r>
      <w:proofErr w:type="spellStart"/>
      <w:r>
        <w:rPr>
          <w:rFonts w:ascii="Verdana" w:hAnsi="Verdana"/>
          <w:sz w:val="15"/>
          <w:szCs w:val="15"/>
        </w:rPr>
        <w:t>veüretimin</w:t>
      </w:r>
      <w:proofErr w:type="spellEnd"/>
      <w:r>
        <w:rPr>
          <w:rFonts w:ascii="Verdana" w:hAnsi="Verdana"/>
          <w:sz w:val="15"/>
          <w:szCs w:val="15"/>
        </w:rPr>
        <w:t xml:space="preserve"> veya ihracatın izin ihracat taahhüdüne oranının en az % 25 olması kaydıyla, ilgili izne orijinal izin süresinin </w:t>
      </w:r>
      <w:proofErr w:type="spellStart"/>
      <w:r>
        <w:rPr>
          <w:rFonts w:ascii="Verdana" w:hAnsi="Verdana"/>
          <w:sz w:val="15"/>
          <w:szCs w:val="15"/>
        </w:rPr>
        <w:t>yarısıkadar</w:t>
      </w:r>
      <w:proofErr w:type="spellEnd"/>
      <w:r>
        <w:rPr>
          <w:rFonts w:ascii="Verdana" w:hAnsi="Verdana"/>
          <w:sz w:val="15"/>
          <w:szCs w:val="15"/>
        </w:rPr>
        <w:t xml:space="preserve"> haklı sebebe ilişkin ek süre verilebilir.” </w:t>
      </w:r>
      <w:proofErr w:type="gramEnd"/>
    </w:p>
    <w:p w:rsidR="000B5A38" w:rsidRDefault="000B5A38" w:rsidP="000B5A38">
      <w:pPr>
        <w:pStyle w:val="NormalWeb"/>
      </w:pPr>
      <w:r>
        <w:rPr>
          <w:rStyle w:val="Gl"/>
          <w:rFonts w:ascii="Verdana" w:hAnsi="Verdana"/>
          <w:sz w:val="15"/>
          <w:szCs w:val="15"/>
        </w:rPr>
        <w:t>MADDE 5 –</w:t>
      </w:r>
      <w:r>
        <w:rPr>
          <w:rFonts w:ascii="Verdana" w:hAnsi="Verdana"/>
          <w:sz w:val="15"/>
          <w:szCs w:val="15"/>
        </w:rPr>
        <w:t> Aynı Tebliğin 26 </w:t>
      </w:r>
      <w:proofErr w:type="spellStart"/>
      <w:r>
        <w:rPr>
          <w:rFonts w:ascii="Verdana" w:hAnsi="Verdana"/>
          <w:sz w:val="15"/>
          <w:szCs w:val="15"/>
        </w:rPr>
        <w:t>ncı</w:t>
      </w:r>
      <w:proofErr w:type="spellEnd"/>
      <w:r>
        <w:rPr>
          <w:rFonts w:ascii="Verdana" w:hAnsi="Verdana"/>
          <w:sz w:val="15"/>
          <w:szCs w:val="15"/>
        </w:rPr>
        <w:t> maddesinin birinci fıkrasının (a) bendi aşağıdaki şekilde değiştirilmiştir.</w:t>
      </w:r>
    </w:p>
    <w:p w:rsidR="000B5A38" w:rsidRDefault="000B5A38" w:rsidP="000B5A38">
      <w:pPr>
        <w:pStyle w:val="NormalWeb"/>
      </w:pPr>
      <w:r>
        <w:rPr>
          <w:rFonts w:ascii="Verdana" w:hAnsi="Verdana"/>
          <w:sz w:val="15"/>
          <w:szCs w:val="15"/>
        </w:rPr>
        <w:t>“a) </w:t>
      </w:r>
      <w:proofErr w:type="gramStart"/>
      <w:r>
        <w:rPr>
          <w:rFonts w:ascii="Verdana" w:hAnsi="Verdana"/>
          <w:sz w:val="15"/>
          <w:szCs w:val="15"/>
        </w:rPr>
        <w:t>Dahilde</w:t>
      </w:r>
      <w:proofErr w:type="gramEnd"/>
      <w:r>
        <w:rPr>
          <w:rFonts w:ascii="Verdana" w:hAnsi="Verdana"/>
          <w:sz w:val="15"/>
          <w:szCs w:val="15"/>
        </w:rPr>
        <w:t xml:space="preserve"> işleme izin belgesi ile ilgili olarak, en geç belge süresi sonundan itibaren 3 (üç) ay içerisinde elektronik ortamda Bakanlığa,” </w:t>
      </w:r>
    </w:p>
    <w:p w:rsidR="000B5A38" w:rsidRDefault="000B5A38" w:rsidP="000B5A38">
      <w:pPr>
        <w:pStyle w:val="NormalWeb"/>
      </w:pPr>
      <w:r>
        <w:rPr>
          <w:rStyle w:val="Gl"/>
          <w:rFonts w:ascii="Verdana" w:hAnsi="Verdana"/>
          <w:sz w:val="15"/>
          <w:szCs w:val="15"/>
        </w:rPr>
        <w:t>MADDE 6 –</w:t>
      </w:r>
      <w:r>
        <w:rPr>
          <w:rFonts w:ascii="Verdana" w:hAnsi="Verdana"/>
          <w:sz w:val="15"/>
          <w:szCs w:val="15"/>
        </w:rPr>
        <w:t> Aynı Tebliğin ek-3’ü ekteki şekilde değiştirilmiştir.</w:t>
      </w:r>
    </w:p>
    <w:p w:rsidR="000B5A38" w:rsidRDefault="000B5A38" w:rsidP="000B5A38">
      <w:pPr>
        <w:pStyle w:val="NormalWeb"/>
      </w:pPr>
      <w:r>
        <w:rPr>
          <w:rStyle w:val="Gl"/>
          <w:rFonts w:ascii="Verdana" w:hAnsi="Verdana"/>
          <w:sz w:val="15"/>
          <w:szCs w:val="15"/>
        </w:rPr>
        <w:t>MADDE 7 –</w:t>
      </w:r>
      <w:r>
        <w:rPr>
          <w:rFonts w:ascii="Verdana" w:hAnsi="Verdana"/>
          <w:sz w:val="15"/>
          <w:szCs w:val="15"/>
        </w:rPr>
        <w:t> Aynı Tebliğin ek-4’ü ekteki şekilde değiştirilmiştir.</w:t>
      </w:r>
    </w:p>
    <w:p w:rsidR="000B5A38" w:rsidRDefault="000B5A38" w:rsidP="000B5A38">
      <w:pPr>
        <w:pStyle w:val="NormalWeb"/>
      </w:pPr>
      <w:r>
        <w:rPr>
          <w:rStyle w:val="Gl"/>
          <w:rFonts w:ascii="Verdana" w:hAnsi="Verdana"/>
          <w:sz w:val="15"/>
          <w:szCs w:val="15"/>
        </w:rPr>
        <w:t>MADDE 8 –</w:t>
      </w:r>
      <w:r>
        <w:rPr>
          <w:rFonts w:ascii="Verdana" w:hAnsi="Verdana"/>
          <w:sz w:val="15"/>
          <w:szCs w:val="15"/>
        </w:rPr>
        <w:t> Bu Tebliğ yayımı tarihinde yürürlüğe girer.</w:t>
      </w:r>
    </w:p>
    <w:p w:rsidR="000B5A38" w:rsidRDefault="000B5A38" w:rsidP="000B5A38">
      <w:pPr>
        <w:pStyle w:val="NormalWeb"/>
      </w:pPr>
      <w:r>
        <w:rPr>
          <w:rStyle w:val="Gl"/>
          <w:rFonts w:ascii="Verdana" w:hAnsi="Verdana"/>
          <w:sz w:val="15"/>
          <w:szCs w:val="15"/>
        </w:rPr>
        <w:t>MADDE 9 –</w:t>
      </w:r>
      <w:r>
        <w:rPr>
          <w:rFonts w:ascii="Verdana" w:hAnsi="Verdana"/>
          <w:sz w:val="15"/>
          <w:szCs w:val="15"/>
        </w:rPr>
        <w:t> Bu Tebliğ hükümlerini Ekonomi Bakanı yürütür.</w:t>
      </w:r>
    </w:p>
    <w:p w:rsidR="000B5A38" w:rsidRDefault="000B5A38" w:rsidP="000B5A38">
      <w:pPr>
        <w:pStyle w:val="NormalWeb"/>
      </w:pPr>
      <w:r>
        <w:rPr>
          <w:rFonts w:ascii="Verdana" w:hAnsi="Verdana"/>
          <w:sz w:val="15"/>
          <w:szCs w:val="15"/>
        </w:rPr>
        <w:lastRenderedPageBreak/>
        <w:t> </w:t>
      </w:r>
    </w:p>
    <w:p w:rsidR="000B5A38" w:rsidRDefault="000B5A38" w:rsidP="000B5A38">
      <w:pPr>
        <w:pStyle w:val="NormalWeb"/>
      </w:pPr>
      <w:r>
        <w:rPr>
          <w:rFonts w:ascii="Verdana" w:hAnsi="Verdana"/>
          <w:sz w:val="15"/>
          <w:szCs w:val="15"/>
        </w:rPr>
        <w:t>Ek-3</w:t>
      </w:r>
    </w:p>
    <w:p w:rsidR="000B5A38" w:rsidRDefault="000B5A38" w:rsidP="000B5A38">
      <w:pPr>
        <w:pStyle w:val="NormalWeb"/>
      </w:pPr>
      <w:r>
        <w:rPr>
          <w:rFonts w:ascii="Verdana" w:hAnsi="Verdana"/>
          <w:sz w:val="15"/>
          <w:szCs w:val="15"/>
        </w:rPr>
        <w:t> </w:t>
      </w:r>
    </w:p>
    <w:p w:rsidR="000B5A38" w:rsidRDefault="000B5A38" w:rsidP="000B5A38">
      <w:pPr>
        <w:pStyle w:val="NormalWeb"/>
      </w:pPr>
      <w:proofErr w:type="gramStart"/>
      <w:r>
        <w:rPr>
          <w:rFonts w:ascii="Verdana" w:hAnsi="Verdana"/>
          <w:sz w:val="15"/>
          <w:szCs w:val="15"/>
        </w:rPr>
        <w:t>DAHİLDE</w:t>
      </w:r>
      <w:proofErr w:type="gramEnd"/>
      <w:r>
        <w:rPr>
          <w:rFonts w:ascii="Verdana" w:hAnsi="Verdana"/>
          <w:sz w:val="15"/>
          <w:szCs w:val="15"/>
        </w:rPr>
        <w:t> İŞLEME İZİN BELGELERİNİN KAPATILMASI İÇİN</w:t>
      </w:r>
    </w:p>
    <w:p w:rsidR="000B5A38" w:rsidRDefault="000B5A38" w:rsidP="000B5A38">
      <w:pPr>
        <w:pStyle w:val="NormalWeb"/>
      </w:pPr>
      <w:r>
        <w:rPr>
          <w:rFonts w:ascii="Verdana" w:hAnsi="Verdana"/>
          <w:sz w:val="15"/>
          <w:szCs w:val="15"/>
        </w:rPr>
        <w:t>GEREKLİ BİLGİ VE BELGELER</w:t>
      </w:r>
    </w:p>
    <w:p w:rsidR="000B5A38" w:rsidRDefault="000B5A38" w:rsidP="000B5A38">
      <w:pPr>
        <w:pStyle w:val="NormalWeb"/>
      </w:pPr>
      <w:r>
        <w:rPr>
          <w:rFonts w:ascii="Verdana" w:hAnsi="Verdana"/>
          <w:sz w:val="15"/>
          <w:szCs w:val="15"/>
        </w:rPr>
        <w:t> </w:t>
      </w:r>
    </w:p>
    <w:p w:rsidR="000B5A38" w:rsidRDefault="000B5A38" w:rsidP="000B5A38">
      <w:pPr>
        <w:pStyle w:val="NormalWeb"/>
      </w:pPr>
      <w:r>
        <w:rPr>
          <w:rFonts w:ascii="Verdana" w:hAnsi="Verdana"/>
          <w:sz w:val="15"/>
          <w:szCs w:val="15"/>
        </w:rPr>
        <w:t>1 – </w:t>
      </w:r>
      <w:proofErr w:type="gramStart"/>
      <w:r>
        <w:rPr>
          <w:rFonts w:ascii="Verdana" w:hAnsi="Verdana"/>
          <w:sz w:val="15"/>
          <w:szCs w:val="15"/>
        </w:rPr>
        <w:t>Dahilde</w:t>
      </w:r>
      <w:proofErr w:type="gramEnd"/>
      <w:r>
        <w:rPr>
          <w:rFonts w:ascii="Verdana" w:hAnsi="Verdana"/>
          <w:sz w:val="15"/>
          <w:szCs w:val="15"/>
        </w:rPr>
        <w:t> İşleme İzin Belgesinin kağıt ortamındaki basılı nüshası (Belge sahibi firmanın talebine istinaden ilgili firmaya gönderilmişse)</w:t>
      </w:r>
    </w:p>
    <w:p w:rsidR="000B5A38" w:rsidRDefault="000B5A38" w:rsidP="000B5A38">
      <w:pPr>
        <w:pStyle w:val="NormalWeb"/>
      </w:pPr>
      <w:r>
        <w:rPr>
          <w:rFonts w:ascii="Verdana" w:hAnsi="Verdana"/>
          <w:sz w:val="15"/>
          <w:szCs w:val="15"/>
        </w:rPr>
        <w:t>2 – Gümrük beyannameleri asılları (*)</w:t>
      </w:r>
    </w:p>
    <w:p w:rsidR="000B5A38" w:rsidRDefault="000B5A38" w:rsidP="000B5A38">
      <w:pPr>
        <w:pStyle w:val="NormalWeb"/>
      </w:pPr>
      <w:r>
        <w:rPr>
          <w:rFonts w:ascii="Verdana" w:hAnsi="Verdana"/>
          <w:sz w:val="15"/>
          <w:szCs w:val="15"/>
        </w:rPr>
        <w:t>3 – Döviz alım belgesi aslı (İhracatın özel fatura ile yapılması halinde)</w:t>
      </w:r>
    </w:p>
    <w:p w:rsidR="000B5A38" w:rsidRDefault="000B5A38" w:rsidP="000B5A38">
      <w:pPr>
        <w:pStyle w:val="NormalWeb"/>
      </w:pPr>
      <w:r>
        <w:rPr>
          <w:rFonts w:ascii="Verdana" w:hAnsi="Verdana"/>
          <w:sz w:val="15"/>
          <w:szCs w:val="15"/>
        </w:rPr>
        <w:t>4 – İhracat listesi (Ek-5)</w:t>
      </w:r>
    </w:p>
    <w:p w:rsidR="000B5A38" w:rsidRDefault="000B5A38" w:rsidP="000B5A38">
      <w:pPr>
        <w:pStyle w:val="NormalWeb"/>
      </w:pPr>
      <w:r>
        <w:rPr>
          <w:rFonts w:ascii="Verdana" w:hAnsi="Verdana"/>
          <w:sz w:val="15"/>
          <w:szCs w:val="15"/>
        </w:rPr>
        <w:t>5 – İthalat listesi (Ek-6)</w:t>
      </w:r>
    </w:p>
    <w:p w:rsidR="000B5A38" w:rsidRDefault="000B5A38" w:rsidP="000B5A38">
      <w:pPr>
        <w:pStyle w:val="NormalWeb"/>
      </w:pPr>
      <w:r>
        <w:rPr>
          <w:rFonts w:ascii="Verdana" w:hAnsi="Verdana"/>
          <w:sz w:val="15"/>
          <w:szCs w:val="15"/>
        </w:rPr>
        <w:t>6 – Ekspertiz raporu (Belge süresi içerisinde alınmış, üzerinde ilgili </w:t>
      </w:r>
      <w:proofErr w:type="gramStart"/>
      <w:r>
        <w:rPr>
          <w:rFonts w:ascii="Verdana" w:hAnsi="Verdana"/>
          <w:sz w:val="15"/>
          <w:szCs w:val="15"/>
        </w:rPr>
        <w:t>dahilde</w:t>
      </w:r>
      <w:proofErr w:type="gramEnd"/>
      <w:r>
        <w:rPr>
          <w:rFonts w:ascii="Verdana" w:hAnsi="Verdana"/>
          <w:sz w:val="15"/>
          <w:szCs w:val="15"/>
        </w:rPr>
        <w:t xml:space="preserve"> işleme izin belgesinin tarih ve </w:t>
      </w:r>
      <w:proofErr w:type="spellStart"/>
      <w:r>
        <w:rPr>
          <w:rFonts w:ascii="Verdana" w:hAnsi="Verdana"/>
          <w:sz w:val="15"/>
          <w:szCs w:val="15"/>
        </w:rPr>
        <w:t>sayısıbelirtilmiş</w:t>
      </w:r>
      <w:proofErr w:type="spellEnd"/>
      <w:r>
        <w:rPr>
          <w:rFonts w:ascii="Verdana" w:hAnsi="Verdana"/>
          <w:sz w:val="15"/>
          <w:szCs w:val="15"/>
        </w:rPr>
        <w:t>, ilgili en az iki mühendis tarafından imzalanmış ve ilgili birimin yetkilileri tarafından tasdik edilmiş) (**)</w:t>
      </w:r>
    </w:p>
    <w:p w:rsidR="000B5A38" w:rsidRDefault="000B5A38" w:rsidP="000B5A38">
      <w:pPr>
        <w:pStyle w:val="NormalWeb"/>
      </w:pPr>
      <w:r>
        <w:rPr>
          <w:rFonts w:ascii="Verdana" w:hAnsi="Verdana"/>
          <w:sz w:val="15"/>
          <w:szCs w:val="15"/>
        </w:rPr>
        <w:t>7 – Telafi edici vergi makbuzu (Gerekli olması halinde)</w:t>
      </w:r>
    </w:p>
    <w:p w:rsidR="000B5A38" w:rsidRDefault="000B5A38" w:rsidP="000B5A38">
      <w:pPr>
        <w:pStyle w:val="NormalWeb"/>
      </w:pPr>
      <w:r>
        <w:rPr>
          <w:rFonts w:ascii="Verdana" w:hAnsi="Verdana"/>
          <w:sz w:val="15"/>
          <w:szCs w:val="15"/>
        </w:rPr>
        <w:t>8 – A.TR dolaşım belgesi (Gerekli olması halinde)</w:t>
      </w:r>
    </w:p>
    <w:p w:rsidR="000B5A38" w:rsidRDefault="000B5A38" w:rsidP="000B5A38">
      <w:pPr>
        <w:pStyle w:val="NormalWeb"/>
      </w:pPr>
      <w:r>
        <w:rPr>
          <w:rFonts w:ascii="Verdana" w:hAnsi="Verdana"/>
          <w:sz w:val="15"/>
          <w:szCs w:val="15"/>
        </w:rPr>
        <w:t>9 – Menşe ispat belgeleri (Gerekli olması halinde)</w:t>
      </w:r>
    </w:p>
    <w:p w:rsidR="000B5A38" w:rsidRDefault="000B5A38" w:rsidP="000B5A38">
      <w:pPr>
        <w:pStyle w:val="NormalWeb"/>
      </w:pPr>
      <w:r>
        <w:rPr>
          <w:rFonts w:ascii="Verdana" w:hAnsi="Verdana"/>
          <w:sz w:val="15"/>
          <w:szCs w:val="15"/>
        </w:rPr>
        <w:t>10 – Tedarikçi beyanı (Gerekli olması halinde)</w:t>
      </w:r>
    </w:p>
    <w:p w:rsidR="000B5A38" w:rsidRDefault="000B5A38" w:rsidP="000B5A38">
      <w:pPr>
        <w:pStyle w:val="NormalWeb"/>
      </w:pPr>
      <w:r>
        <w:rPr>
          <w:rFonts w:ascii="Verdana" w:hAnsi="Verdana"/>
          <w:sz w:val="15"/>
          <w:szCs w:val="15"/>
        </w:rPr>
        <w:t>11 – Ön statü belgesi (İhracatın serbest bölgeye yapılması halinde)</w:t>
      </w:r>
    </w:p>
    <w:p w:rsidR="000B5A38" w:rsidRDefault="000B5A38" w:rsidP="000B5A38">
      <w:pPr>
        <w:pStyle w:val="NormalWeb"/>
      </w:pPr>
      <w:r>
        <w:rPr>
          <w:rFonts w:ascii="Verdana" w:hAnsi="Verdana"/>
          <w:sz w:val="15"/>
          <w:szCs w:val="15"/>
        </w:rPr>
        <w:t>12  – Serbest bölge bilgi işlem formu aslı (Serbest bölgelerden, Türkiye Gümrük Bölgesi veya başka bir serbest bölge hariç olmak üzere serbest bölge dışına satış yapılması halinde) (*)</w:t>
      </w:r>
    </w:p>
    <w:p w:rsidR="000B5A38" w:rsidRDefault="000B5A38" w:rsidP="000B5A38">
      <w:pPr>
        <w:pStyle w:val="NormalWeb"/>
      </w:pPr>
      <w:r>
        <w:rPr>
          <w:rFonts w:ascii="Verdana" w:hAnsi="Verdana"/>
          <w:sz w:val="15"/>
          <w:szCs w:val="15"/>
        </w:rPr>
        <w:t>13 – Serbest bölgeden yapılan ithalata ilişkin gümrük beyannamesi aslı (*) ve bu ithalatın yapıldığı </w:t>
      </w:r>
      <w:proofErr w:type="gramStart"/>
      <w:r>
        <w:rPr>
          <w:rFonts w:ascii="Verdana" w:hAnsi="Verdana"/>
          <w:sz w:val="15"/>
          <w:szCs w:val="15"/>
        </w:rPr>
        <w:t>dahilde</w:t>
      </w:r>
      <w:proofErr w:type="gramEnd"/>
      <w:r>
        <w:rPr>
          <w:rFonts w:ascii="Verdana" w:hAnsi="Verdana"/>
          <w:sz w:val="15"/>
          <w:szCs w:val="15"/>
        </w:rPr>
        <w:t> işleme izin belgesinin, dahilde işleme izninin veya yatırım teşvik belgesinin noter tasdikli örneği veya dahilde işleme izni ile ilgili olarak bu ithalatın ilgili izin kapsamında yapıldığına dair ilgili gümrük idaresinden alınacak yazı (Serbest bölgelerden yatırım teşvik belgesi veya bir başka belge/izin kapsamında Türkiye Gümrük Bölgesine ithalat yapılması halinde)</w:t>
      </w:r>
    </w:p>
    <w:p w:rsidR="000B5A38" w:rsidRDefault="000B5A38" w:rsidP="000B5A38">
      <w:pPr>
        <w:pStyle w:val="NormalWeb"/>
      </w:pPr>
      <w:r>
        <w:rPr>
          <w:rFonts w:ascii="Verdana" w:hAnsi="Verdana"/>
          <w:sz w:val="15"/>
          <w:szCs w:val="15"/>
        </w:rPr>
        <w:t xml:space="preserve">14 – Serbest bölge gümrük müdürlüğü ve serbest bölge müdürlüğü tarafından müştereken düzenlenecek tutanak (Belge kapsamında serbest bölgeye ihracı gerçekleştirilen işlem görmüş ürünün, bu Tebliğin 28 inci maddesinde </w:t>
      </w:r>
      <w:proofErr w:type="spellStart"/>
      <w:r>
        <w:rPr>
          <w:rFonts w:ascii="Verdana" w:hAnsi="Verdana"/>
          <w:sz w:val="15"/>
          <w:szCs w:val="15"/>
        </w:rPr>
        <w:t>belirtildiğişekilde</w:t>
      </w:r>
      <w:proofErr w:type="spellEnd"/>
      <w:r>
        <w:rPr>
          <w:rFonts w:ascii="Verdana" w:hAnsi="Verdana"/>
          <w:sz w:val="15"/>
          <w:szCs w:val="15"/>
        </w:rPr>
        <w:t xml:space="preserve"> serbest bölgede kullanılması halinde)</w:t>
      </w:r>
    </w:p>
    <w:p w:rsidR="000B5A38" w:rsidRDefault="000B5A38" w:rsidP="000B5A38">
      <w:pPr>
        <w:pStyle w:val="NormalWeb"/>
      </w:pPr>
      <w:r>
        <w:rPr>
          <w:rFonts w:ascii="Verdana" w:hAnsi="Verdana"/>
          <w:sz w:val="15"/>
          <w:szCs w:val="15"/>
        </w:rPr>
        <w:t>15 – Yeminli mali müşavirlerce onaylı ihracata ilişkin gümrük beyannamesi listesi ve konuyla ilgili yeminli mali müşavir raporu (Tecil-terkin sistemi çerçevesindeki belge kapsamındaki yurt içi alımlarda)</w:t>
      </w:r>
    </w:p>
    <w:p w:rsidR="000B5A38" w:rsidRDefault="000B5A38" w:rsidP="000B5A38">
      <w:pPr>
        <w:pStyle w:val="NormalWeb"/>
      </w:pPr>
      <w:r>
        <w:rPr>
          <w:rFonts w:ascii="Verdana" w:hAnsi="Verdana"/>
          <w:sz w:val="15"/>
          <w:szCs w:val="15"/>
        </w:rPr>
        <w:t>16 – Telafi edici vergi tablosu (Gerekli olması halinde) (Ek-8)</w:t>
      </w:r>
    </w:p>
    <w:p w:rsidR="000B5A38" w:rsidRDefault="000B5A38" w:rsidP="000B5A38">
      <w:pPr>
        <w:pStyle w:val="NormalWeb"/>
      </w:pPr>
      <w:r>
        <w:rPr>
          <w:rFonts w:ascii="Verdana" w:hAnsi="Verdana"/>
          <w:sz w:val="15"/>
          <w:szCs w:val="15"/>
        </w:rPr>
        <w:t> </w:t>
      </w:r>
    </w:p>
    <w:p w:rsidR="000B5A38" w:rsidRDefault="000B5A38" w:rsidP="000B5A38">
      <w:pPr>
        <w:pStyle w:val="NormalWeb"/>
      </w:pPr>
      <w:r>
        <w:rPr>
          <w:rFonts w:ascii="Verdana" w:hAnsi="Verdana"/>
          <w:sz w:val="15"/>
          <w:szCs w:val="15"/>
        </w:rPr>
        <w:t>(*): Taahhüt hesabına sayıldığına dair üzerine meşruhat düşülmüş ilgili belgenin fotokopisi alındıktan sonra </w:t>
      </w:r>
      <w:proofErr w:type="spellStart"/>
      <w:r>
        <w:rPr>
          <w:rFonts w:ascii="Verdana" w:hAnsi="Verdana"/>
          <w:sz w:val="15"/>
          <w:szCs w:val="15"/>
        </w:rPr>
        <w:t>Dahildeİşleme</w:t>
      </w:r>
      <w:proofErr w:type="spellEnd"/>
      <w:r>
        <w:rPr>
          <w:rFonts w:ascii="Verdana" w:hAnsi="Verdana"/>
          <w:sz w:val="15"/>
          <w:szCs w:val="15"/>
        </w:rPr>
        <w:t> İzin Belgesi sahibi firmaya iade edilmek üzere</w:t>
      </w:r>
    </w:p>
    <w:p w:rsidR="000B5A38" w:rsidRDefault="000B5A38" w:rsidP="000B5A38">
      <w:pPr>
        <w:pStyle w:val="NormalWeb"/>
      </w:pPr>
      <w:r>
        <w:rPr>
          <w:rFonts w:ascii="Verdana" w:hAnsi="Verdana"/>
          <w:sz w:val="15"/>
          <w:szCs w:val="15"/>
        </w:rPr>
        <w:t>(**): </w:t>
      </w:r>
      <w:proofErr w:type="gramStart"/>
      <w:r>
        <w:rPr>
          <w:rFonts w:ascii="Verdana" w:hAnsi="Verdana"/>
          <w:sz w:val="15"/>
          <w:szCs w:val="15"/>
        </w:rPr>
        <w:t>Dahilde</w:t>
      </w:r>
      <w:proofErr w:type="gramEnd"/>
      <w:r>
        <w:rPr>
          <w:rFonts w:ascii="Verdana" w:hAnsi="Verdana"/>
          <w:sz w:val="15"/>
          <w:szCs w:val="15"/>
        </w:rPr>
        <w:t> İşleme İzin Belgesi özel şartlar bölümünde yer alması veya gerek görülmesi halinde istenir. Belge kapsamındaki üretimin kapasite raporu konusu üretimden farklılık gösteren özel bir üretim olması durumunda </w:t>
      </w:r>
      <w:proofErr w:type="spellStart"/>
      <w:r>
        <w:rPr>
          <w:rFonts w:ascii="Verdana" w:hAnsi="Verdana"/>
          <w:sz w:val="15"/>
          <w:szCs w:val="15"/>
        </w:rPr>
        <w:t>ekspertizraporu</w:t>
      </w:r>
      <w:proofErr w:type="spellEnd"/>
      <w:r>
        <w:rPr>
          <w:rFonts w:ascii="Verdana" w:hAnsi="Verdana"/>
          <w:sz w:val="15"/>
          <w:szCs w:val="15"/>
        </w:rPr>
        <w:t xml:space="preserve"> düzenlenir ve bu durum </w:t>
      </w:r>
      <w:proofErr w:type="gramStart"/>
      <w:r>
        <w:rPr>
          <w:rFonts w:ascii="Verdana" w:hAnsi="Verdana"/>
          <w:sz w:val="15"/>
          <w:szCs w:val="15"/>
        </w:rPr>
        <w:t>ekspertiz</w:t>
      </w:r>
      <w:proofErr w:type="gramEnd"/>
      <w:r>
        <w:rPr>
          <w:rFonts w:ascii="Verdana" w:hAnsi="Verdana"/>
          <w:sz w:val="15"/>
          <w:szCs w:val="15"/>
        </w:rPr>
        <w:t xml:space="preserve"> raporunda belirtilir. Ayrıca, belge kapsamındaki ekspertize konu her bir ithal girdi ile her bir işlem görmüş üründen en az bir numunenin alınması veya numune alınmasının mümkün bulunmadığı durumlarda firma tesisinde inceleme yapılması gerekmekte olup; bu numuneler veya </w:t>
      </w:r>
      <w:r>
        <w:rPr>
          <w:rFonts w:ascii="Verdana" w:hAnsi="Verdana"/>
          <w:sz w:val="15"/>
          <w:szCs w:val="15"/>
        </w:rPr>
        <w:lastRenderedPageBreak/>
        <w:t>incelenen eşya ile ilgili ithalata ve ihracata ilişkin gümrük beyannamelerinin tarih ve sayılarının </w:t>
      </w:r>
      <w:proofErr w:type="gramStart"/>
      <w:r>
        <w:rPr>
          <w:rFonts w:ascii="Verdana" w:hAnsi="Verdana"/>
          <w:sz w:val="15"/>
          <w:szCs w:val="15"/>
        </w:rPr>
        <w:t>ekspertiz</w:t>
      </w:r>
      <w:proofErr w:type="gramEnd"/>
      <w:r>
        <w:rPr>
          <w:rFonts w:ascii="Verdana" w:hAnsi="Verdana"/>
          <w:sz w:val="15"/>
          <w:szCs w:val="15"/>
        </w:rPr>
        <w:t> raporunda belirtilmesi gerekmektedir. Ekspertiz raporuna konu olan eşyadan alınacak numunenin veya numune alınmasının mümkün bulunmadığı durumlarda firma tesisinde yapılacak incelemenin belge süresi içerisinde yapılması, bu durumun ilgili kurumun yetkilileri tarafından belge süresi içerisinde tasdik edilmiş bir yazıyla (</w:t>
      </w:r>
      <w:proofErr w:type="gramStart"/>
      <w:r>
        <w:rPr>
          <w:rFonts w:ascii="Verdana" w:hAnsi="Verdana"/>
          <w:sz w:val="15"/>
          <w:szCs w:val="15"/>
        </w:rPr>
        <w:t>ekspertiz</w:t>
      </w:r>
      <w:proofErr w:type="gramEnd"/>
      <w:r>
        <w:rPr>
          <w:rFonts w:ascii="Verdana" w:hAnsi="Verdana"/>
          <w:sz w:val="15"/>
          <w:szCs w:val="15"/>
        </w:rPr>
        <w:t> raporu ekinde sunulan) tevsik edilmesi ve numune alınması veya yerinde yapılan incelemeye ilişkin yazı tarihi ile ekspertiz raporunun düzenleme tarihi arasında azami 3 (üç) aylık bir sürenin olması halinde, ekspertiz raporunun belge süresi içerisinde alınması şartı aranmaz.</w:t>
      </w:r>
    </w:p>
    <w:p w:rsidR="000B5A38" w:rsidRDefault="000B5A38" w:rsidP="000B5A38">
      <w:pPr>
        <w:pStyle w:val="NormalWeb"/>
      </w:pPr>
      <w:r>
        <w:rPr>
          <w:rFonts w:ascii="Verdana" w:hAnsi="Verdana"/>
          <w:sz w:val="15"/>
          <w:szCs w:val="15"/>
        </w:rPr>
        <w:t> </w:t>
      </w:r>
    </w:p>
    <w:p w:rsidR="000B5A38" w:rsidRDefault="000B5A38" w:rsidP="000B5A38">
      <w:pPr>
        <w:pStyle w:val="NormalWeb"/>
      </w:pPr>
      <w:r>
        <w:rPr>
          <w:rStyle w:val="Gl"/>
          <w:rFonts w:ascii="Verdana" w:hAnsi="Verdana"/>
          <w:sz w:val="15"/>
          <w:szCs w:val="15"/>
        </w:rPr>
        <w:t>NOT:</w:t>
      </w:r>
      <w:r>
        <w:rPr>
          <w:rFonts w:ascii="Verdana" w:hAnsi="Verdana"/>
          <w:sz w:val="15"/>
          <w:szCs w:val="15"/>
        </w:rPr>
        <w:t> Gerek görülmesi halinde; Bakanlıkça (İhracat Genel Müdürlüğü) ve/veya ilgili ihracatçı birlikleri genel sekreterliğince, yukarıdaki bilgi ve belgeler dışında bilgi ve belge istenebilir veya Bakanlıkça (İhracat Genel Müdürlüğü), yukarıda belirtilen bilgi ve belgelerden biri veya birkaçı istenmeyebilir.</w:t>
      </w:r>
    </w:p>
    <w:p w:rsidR="000B5A38" w:rsidRDefault="000B5A38" w:rsidP="000B5A38">
      <w:pPr>
        <w:pStyle w:val="NormalWeb"/>
      </w:pPr>
      <w:r>
        <w:rPr>
          <w:rFonts w:ascii="Verdana" w:hAnsi="Verdana"/>
          <w:sz w:val="15"/>
          <w:szCs w:val="15"/>
        </w:rPr>
        <w:t> </w:t>
      </w:r>
    </w:p>
    <w:p w:rsidR="000B5A38" w:rsidRDefault="000B5A38" w:rsidP="000B5A38">
      <w:pPr>
        <w:pStyle w:val="NormalWeb"/>
      </w:pPr>
      <w:r>
        <w:rPr>
          <w:rFonts w:ascii="Verdana" w:hAnsi="Verdana"/>
          <w:sz w:val="15"/>
          <w:szCs w:val="15"/>
        </w:rPr>
        <w:t>Ek-4</w:t>
      </w:r>
    </w:p>
    <w:p w:rsidR="000B5A38" w:rsidRDefault="000B5A38" w:rsidP="000B5A38">
      <w:pPr>
        <w:pStyle w:val="NormalWeb"/>
      </w:pPr>
      <w:r>
        <w:rPr>
          <w:rFonts w:ascii="Verdana" w:hAnsi="Verdana"/>
          <w:sz w:val="15"/>
          <w:szCs w:val="15"/>
        </w:rPr>
        <w:t> </w:t>
      </w:r>
    </w:p>
    <w:p w:rsidR="000B5A38" w:rsidRDefault="000B5A38" w:rsidP="000B5A38">
      <w:pPr>
        <w:pStyle w:val="NormalWeb"/>
      </w:pPr>
      <w:proofErr w:type="gramStart"/>
      <w:r>
        <w:rPr>
          <w:rFonts w:ascii="Verdana" w:hAnsi="Verdana"/>
          <w:sz w:val="15"/>
          <w:szCs w:val="15"/>
        </w:rPr>
        <w:t>DAHİLDE</w:t>
      </w:r>
      <w:proofErr w:type="gramEnd"/>
      <w:r>
        <w:rPr>
          <w:rFonts w:ascii="Verdana" w:hAnsi="Verdana"/>
          <w:sz w:val="15"/>
          <w:szCs w:val="15"/>
        </w:rPr>
        <w:t> İŞLEME İZNİNİN KAPATILMASI İÇİN</w:t>
      </w:r>
    </w:p>
    <w:p w:rsidR="000B5A38" w:rsidRDefault="000B5A38" w:rsidP="000B5A38">
      <w:pPr>
        <w:pStyle w:val="NormalWeb"/>
      </w:pPr>
      <w:r>
        <w:rPr>
          <w:rFonts w:ascii="Verdana" w:hAnsi="Verdana"/>
          <w:sz w:val="15"/>
          <w:szCs w:val="15"/>
        </w:rPr>
        <w:t>GEREKLİ BİLGİ VE BELGELER</w:t>
      </w:r>
    </w:p>
    <w:p w:rsidR="000B5A38" w:rsidRDefault="000B5A38" w:rsidP="000B5A38">
      <w:pPr>
        <w:pStyle w:val="NormalWeb"/>
      </w:pPr>
      <w:r>
        <w:rPr>
          <w:rFonts w:ascii="Verdana" w:hAnsi="Verdana"/>
          <w:sz w:val="15"/>
          <w:szCs w:val="15"/>
        </w:rPr>
        <w:t> </w:t>
      </w:r>
    </w:p>
    <w:p w:rsidR="000B5A38" w:rsidRDefault="000B5A38" w:rsidP="000B5A38">
      <w:pPr>
        <w:pStyle w:val="NormalWeb"/>
      </w:pPr>
      <w:r>
        <w:rPr>
          <w:rFonts w:ascii="Verdana" w:hAnsi="Verdana"/>
          <w:sz w:val="15"/>
          <w:szCs w:val="15"/>
        </w:rPr>
        <w:t xml:space="preserve">1- İthalata ilişkin gümrük beyannamesi aslı </w:t>
      </w:r>
    </w:p>
    <w:p w:rsidR="000B5A38" w:rsidRDefault="000B5A38" w:rsidP="000B5A38">
      <w:pPr>
        <w:pStyle w:val="NormalWeb"/>
      </w:pPr>
      <w:r>
        <w:rPr>
          <w:rFonts w:ascii="Verdana" w:hAnsi="Verdana"/>
          <w:sz w:val="15"/>
          <w:szCs w:val="15"/>
        </w:rPr>
        <w:t>2- İhracata ilişkin gümrük beyannameleri asılları (*)</w:t>
      </w:r>
    </w:p>
    <w:p w:rsidR="000B5A38" w:rsidRDefault="000B5A38" w:rsidP="000B5A38">
      <w:pPr>
        <w:pStyle w:val="NormalWeb"/>
      </w:pPr>
      <w:r>
        <w:rPr>
          <w:rFonts w:ascii="Verdana" w:hAnsi="Verdana"/>
          <w:sz w:val="15"/>
          <w:szCs w:val="15"/>
        </w:rPr>
        <w:t>3- Ekspertiz raporu (İzin süresi içerisinde alınmış, üzerinde ilgili </w:t>
      </w:r>
      <w:proofErr w:type="gramStart"/>
      <w:r>
        <w:rPr>
          <w:rFonts w:ascii="Verdana" w:hAnsi="Verdana"/>
          <w:sz w:val="15"/>
          <w:szCs w:val="15"/>
        </w:rPr>
        <w:t>dahilde</w:t>
      </w:r>
      <w:proofErr w:type="gramEnd"/>
      <w:r>
        <w:rPr>
          <w:rFonts w:ascii="Verdana" w:hAnsi="Verdana"/>
          <w:sz w:val="15"/>
          <w:szCs w:val="15"/>
        </w:rPr>
        <w:t> işleme iznine ilişkin beyanname tarih ve sayısı belirtilmiş, ilgili en az iki mühendis tarafından imzalanmış ve ilgili birimin yetkilileri tarafından tasdik edilmiş) (**)</w:t>
      </w:r>
    </w:p>
    <w:p w:rsidR="000B5A38" w:rsidRDefault="000B5A38" w:rsidP="000B5A38">
      <w:pPr>
        <w:pStyle w:val="NormalWeb"/>
      </w:pPr>
      <w:r>
        <w:rPr>
          <w:rFonts w:ascii="Verdana" w:hAnsi="Verdana"/>
          <w:sz w:val="15"/>
          <w:szCs w:val="15"/>
        </w:rPr>
        <w:t>4- Telafi edici vergi makbuzu (Gerekli olması halinde)</w:t>
      </w:r>
    </w:p>
    <w:p w:rsidR="000B5A38" w:rsidRDefault="000B5A38" w:rsidP="000B5A38">
      <w:pPr>
        <w:pStyle w:val="NormalWeb"/>
      </w:pPr>
      <w:r>
        <w:rPr>
          <w:rFonts w:ascii="Verdana" w:hAnsi="Verdana"/>
          <w:sz w:val="15"/>
          <w:szCs w:val="15"/>
        </w:rPr>
        <w:t>5- A.TR dolaşım belgesi (Gerekli olması halinde)</w:t>
      </w:r>
    </w:p>
    <w:p w:rsidR="000B5A38" w:rsidRDefault="000B5A38" w:rsidP="000B5A38">
      <w:pPr>
        <w:pStyle w:val="NormalWeb"/>
      </w:pPr>
      <w:r>
        <w:rPr>
          <w:rFonts w:ascii="Verdana" w:hAnsi="Verdana"/>
          <w:sz w:val="15"/>
          <w:szCs w:val="15"/>
        </w:rPr>
        <w:t>6- Menşe ispat belgeleri (Gerekli olması halinde)</w:t>
      </w:r>
    </w:p>
    <w:p w:rsidR="000B5A38" w:rsidRDefault="000B5A38" w:rsidP="000B5A38">
      <w:pPr>
        <w:pStyle w:val="NormalWeb"/>
      </w:pPr>
      <w:r>
        <w:rPr>
          <w:rFonts w:ascii="Verdana" w:hAnsi="Verdana"/>
          <w:sz w:val="15"/>
          <w:szCs w:val="15"/>
        </w:rPr>
        <w:t>7- Tedarikçi beyanı (Gerekli olması halinde)</w:t>
      </w:r>
    </w:p>
    <w:p w:rsidR="000B5A38" w:rsidRDefault="000B5A38" w:rsidP="000B5A38">
      <w:pPr>
        <w:pStyle w:val="NormalWeb"/>
      </w:pPr>
      <w:r>
        <w:rPr>
          <w:rFonts w:ascii="Verdana" w:hAnsi="Verdana"/>
          <w:sz w:val="15"/>
          <w:szCs w:val="15"/>
        </w:rPr>
        <w:t>8- Ön statü belgesi (İhracatın serbest bölgeye yapılması halinde)</w:t>
      </w:r>
    </w:p>
    <w:p w:rsidR="000B5A38" w:rsidRDefault="000B5A38" w:rsidP="000B5A38">
      <w:pPr>
        <w:pStyle w:val="NormalWeb"/>
      </w:pPr>
      <w:r>
        <w:rPr>
          <w:rFonts w:ascii="Verdana" w:hAnsi="Verdana"/>
          <w:sz w:val="15"/>
          <w:szCs w:val="15"/>
        </w:rPr>
        <w:t>9- Serbest bölge bilgi işlem formu aslı (Serbest bölgelerden, Türkiye Gümrük Bölgesi veya başka bir serbest bölge hariç olmak üzere serbest bölge dışına satış yapılması halinde) (*)</w:t>
      </w:r>
    </w:p>
    <w:p w:rsidR="000B5A38" w:rsidRDefault="000B5A38" w:rsidP="000B5A38">
      <w:pPr>
        <w:pStyle w:val="NormalWeb"/>
      </w:pPr>
      <w:r>
        <w:rPr>
          <w:rFonts w:ascii="Verdana" w:hAnsi="Verdana"/>
          <w:sz w:val="15"/>
          <w:szCs w:val="15"/>
        </w:rPr>
        <w:t>10- Serbest bölgeden yapılan ithalata ilişkin gümrük beyannamesi aslı (*) ve bu ithalatın yapıldığı </w:t>
      </w:r>
      <w:proofErr w:type="gramStart"/>
      <w:r>
        <w:rPr>
          <w:rFonts w:ascii="Verdana" w:hAnsi="Verdana"/>
          <w:sz w:val="15"/>
          <w:szCs w:val="15"/>
        </w:rPr>
        <w:t>dahilde</w:t>
      </w:r>
      <w:proofErr w:type="gramEnd"/>
      <w:r>
        <w:rPr>
          <w:rFonts w:ascii="Verdana" w:hAnsi="Verdana"/>
          <w:sz w:val="15"/>
          <w:szCs w:val="15"/>
        </w:rPr>
        <w:t> işleme izin belgesinin, dahilde işleme izninin veya yatırım teşvik belgesinin noter tasdikli örneği (Serbest bölgelerden yatırım teşvik belgesi veya bir başka belge/izin kapsamında Türkiye Gümrük Bölgesine ithalat yapılması halinde)</w:t>
      </w:r>
    </w:p>
    <w:p w:rsidR="000B5A38" w:rsidRDefault="000B5A38" w:rsidP="000B5A38">
      <w:pPr>
        <w:pStyle w:val="NormalWeb"/>
      </w:pPr>
      <w:r>
        <w:rPr>
          <w:rFonts w:ascii="Verdana" w:hAnsi="Verdana"/>
          <w:sz w:val="15"/>
          <w:szCs w:val="15"/>
        </w:rPr>
        <w:t xml:space="preserve">11- Serbest bölge gümrük müdürlüğü ve serbest bölge müdürlüğü tarafından müştereken düzenlenecek tutanak (İzin kapsamında serbest bölgeye ihracı gerçekleştirilen işlem görmüş ürünün, bu Tebliğin 28 inci maddesinde </w:t>
      </w:r>
      <w:proofErr w:type="spellStart"/>
      <w:r>
        <w:rPr>
          <w:rFonts w:ascii="Verdana" w:hAnsi="Verdana"/>
          <w:sz w:val="15"/>
          <w:szCs w:val="15"/>
        </w:rPr>
        <w:t>belirtildiğişekilde</w:t>
      </w:r>
      <w:proofErr w:type="spellEnd"/>
      <w:r>
        <w:rPr>
          <w:rFonts w:ascii="Verdana" w:hAnsi="Verdana"/>
          <w:sz w:val="15"/>
          <w:szCs w:val="15"/>
        </w:rPr>
        <w:t xml:space="preserve"> serbest bölgede kullanılması halinde)</w:t>
      </w:r>
    </w:p>
    <w:p w:rsidR="000B5A38" w:rsidRDefault="000B5A38" w:rsidP="000B5A38">
      <w:pPr>
        <w:pStyle w:val="NormalWeb"/>
      </w:pPr>
      <w:r>
        <w:rPr>
          <w:rFonts w:ascii="Verdana" w:hAnsi="Verdana"/>
          <w:sz w:val="15"/>
          <w:szCs w:val="15"/>
        </w:rPr>
        <w:t> </w:t>
      </w:r>
    </w:p>
    <w:p w:rsidR="000B5A38" w:rsidRDefault="000B5A38" w:rsidP="000B5A38">
      <w:pPr>
        <w:pStyle w:val="NormalWeb"/>
      </w:pPr>
      <w:r>
        <w:rPr>
          <w:rFonts w:ascii="Verdana" w:hAnsi="Verdana"/>
          <w:sz w:val="15"/>
          <w:szCs w:val="15"/>
        </w:rPr>
        <w:t>(*): Taahhüt hesabına sayıldığına dair üzerine meşruhat düşülmüş ilgili belgenin fotokopisi alındıktan sonra </w:t>
      </w:r>
      <w:proofErr w:type="spellStart"/>
      <w:r>
        <w:rPr>
          <w:rFonts w:ascii="Verdana" w:hAnsi="Verdana"/>
          <w:sz w:val="15"/>
          <w:szCs w:val="15"/>
        </w:rPr>
        <w:t>Dahildeİşleme</w:t>
      </w:r>
      <w:proofErr w:type="spellEnd"/>
      <w:r>
        <w:rPr>
          <w:rFonts w:ascii="Verdana" w:hAnsi="Verdana"/>
          <w:sz w:val="15"/>
          <w:szCs w:val="15"/>
        </w:rPr>
        <w:t> İzni sahibi firmaya iade edilmek üzere</w:t>
      </w:r>
    </w:p>
    <w:p w:rsidR="000B5A38" w:rsidRDefault="000B5A38" w:rsidP="000B5A38">
      <w:pPr>
        <w:pStyle w:val="NormalWeb"/>
      </w:pPr>
      <w:r>
        <w:rPr>
          <w:rFonts w:ascii="Verdana" w:hAnsi="Verdana"/>
          <w:sz w:val="15"/>
          <w:szCs w:val="15"/>
        </w:rPr>
        <w:t>(**): </w:t>
      </w:r>
      <w:proofErr w:type="gramStart"/>
      <w:r>
        <w:rPr>
          <w:rFonts w:ascii="Verdana" w:hAnsi="Verdana"/>
          <w:sz w:val="15"/>
          <w:szCs w:val="15"/>
        </w:rPr>
        <w:t>Dahilde</w:t>
      </w:r>
      <w:proofErr w:type="gramEnd"/>
      <w:r>
        <w:rPr>
          <w:rFonts w:ascii="Verdana" w:hAnsi="Verdana"/>
          <w:sz w:val="15"/>
          <w:szCs w:val="15"/>
        </w:rPr>
        <w:t xml:space="preserve"> İşleme İzni kapsamında ihraç edilen işlem görmüş ürünün ithal edilen eşyadan elde edilmediğine ilişkin karinelerin bulunması halinde istenir. İzin kapsamındaki üretimin kapasite raporu konusu üretimden farklılık </w:t>
      </w:r>
      <w:proofErr w:type="spellStart"/>
      <w:r>
        <w:rPr>
          <w:rFonts w:ascii="Verdana" w:hAnsi="Verdana"/>
          <w:sz w:val="15"/>
          <w:szCs w:val="15"/>
        </w:rPr>
        <w:t>gösterenözel</w:t>
      </w:r>
      <w:proofErr w:type="spellEnd"/>
      <w:r>
        <w:rPr>
          <w:rFonts w:ascii="Verdana" w:hAnsi="Verdana"/>
          <w:sz w:val="15"/>
          <w:szCs w:val="15"/>
        </w:rPr>
        <w:t xml:space="preserve"> bir üretim olması durumunda </w:t>
      </w:r>
      <w:proofErr w:type="gramStart"/>
      <w:r>
        <w:rPr>
          <w:rFonts w:ascii="Verdana" w:hAnsi="Verdana"/>
          <w:sz w:val="15"/>
          <w:szCs w:val="15"/>
        </w:rPr>
        <w:t>ekspertiz</w:t>
      </w:r>
      <w:proofErr w:type="gramEnd"/>
      <w:r>
        <w:rPr>
          <w:rFonts w:ascii="Verdana" w:hAnsi="Verdana"/>
          <w:sz w:val="15"/>
          <w:szCs w:val="15"/>
        </w:rPr>
        <w:t xml:space="preserve"> raporu düzenlenir ve bu durum ekspertiz raporunda belirtilir. Ayrıca, izin kapsamındaki ekspertize konu her bir ithal girdi ile her bir işlem görmüş üründen en az bir numunenin alınması veya numune alınmasının mümkün bulunmadığı durumlarda firma tesisinde inceleme yapılması gerekmekte olup; bu numuneler veya incelenen eşya ile ilgili ithalata ve ihracata ilişkin gümrük beyannamelerinin tarih ve </w:t>
      </w:r>
      <w:r>
        <w:rPr>
          <w:rFonts w:ascii="Verdana" w:hAnsi="Verdana"/>
          <w:sz w:val="15"/>
          <w:szCs w:val="15"/>
        </w:rPr>
        <w:lastRenderedPageBreak/>
        <w:t>sayılarının </w:t>
      </w:r>
      <w:proofErr w:type="gramStart"/>
      <w:r>
        <w:rPr>
          <w:rFonts w:ascii="Verdana" w:hAnsi="Verdana"/>
          <w:sz w:val="15"/>
          <w:szCs w:val="15"/>
        </w:rPr>
        <w:t>ekspertiz</w:t>
      </w:r>
      <w:proofErr w:type="gramEnd"/>
      <w:r>
        <w:rPr>
          <w:rFonts w:ascii="Verdana" w:hAnsi="Verdana"/>
          <w:sz w:val="15"/>
          <w:szCs w:val="15"/>
        </w:rPr>
        <w:t> raporunda belirtilmesi gerekmektedir. Ekspertiz raporuna konu olan eşyadan alınacak numunenin veya numune alınmasının mümkün bulunmadığı durumlarda firma tesisinde yapılacak incelemenin izin süresi içerisinde yapılması, bu durumun ilgili kurum yetkilileri tarafından izin süresi içerisinde tasdik edilmiş bir yazıyla (</w:t>
      </w:r>
      <w:proofErr w:type="gramStart"/>
      <w:r>
        <w:rPr>
          <w:rFonts w:ascii="Verdana" w:hAnsi="Verdana"/>
          <w:sz w:val="15"/>
          <w:szCs w:val="15"/>
        </w:rPr>
        <w:t>ekspertiz</w:t>
      </w:r>
      <w:proofErr w:type="gramEnd"/>
      <w:r>
        <w:rPr>
          <w:rFonts w:ascii="Verdana" w:hAnsi="Verdana"/>
          <w:sz w:val="15"/>
          <w:szCs w:val="15"/>
        </w:rPr>
        <w:t> raporu ekinde sunulan) tevsik edilmesi ve numune alınması veya yerinde yapılan incelemeye ilişkin yazı tarihi ile ekspertiz raporunun düzenleme tarihi arasında azami 3 (üç) aylık bir sürenin olması halinde, ekspertiz raporunun izin süresi içerisinde alınması şartı aranmaz.</w:t>
      </w:r>
    </w:p>
    <w:p w:rsidR="000B5A38" w:rsidRDefault="000B5A38" w:rsidP="000B5A38">
      <w:pPr>
        <w:pStyle w:val="NormalWeb"/>
      </w:pPr>
      <w:r>
        <w:rPr>
          <w:rFonts w:ascii="Verdana" w:hAnsi="Verdana"/>
          <w:sz w:val="15"/>
          <w:szCs w:val="15"/>
        </w:rPr>
        <w:t> </w:t>
      </w:r>
    </w:p>
    <w:p w:rsidR="000B5A38" w:rsidRDefault="000B5A38" w:rsidP="000B5A38">
      <w:pPr>
        <w:pStyle w:val="NormalWeb"/>
      </w:pPr>
      <w:r>
        <w:rPr>
          <w:rStyle w:val="Gl"/>
          <w:rFonts w:ascii="Verdana" w:hAnsi="Verdana"/>
          <w:sz w:val="15"/>
          <w:szCs w:val="15"/>
        </w:rPr>
        <w:t>NOT:</w:t>
      </w:r>
      <w:r>
        <w:rPr>
          <w:rFonts w:ascii="Verdana" w:hAnsi="Verdana"/>
          <w:sz w:val="15"/>
          <w:szCs w:val="15"/>
        </w:rPr>
        <w:t> Gerekli görülmesi halinde Gümrük ve Ticaret Bakanlığı (Gümrükler Genel Müdürlüğü) ve/veya gümrük idarelerince yukarıdaki bilgi ve belgeler dışında bilgi ve belge istenebilir.</w:t>
      </w:r>
    </w:p>
    <w:p w:rsidR="000B5A38" w:rsidRPr="002277C8" w:rsidRDefault="000B5A38" w:rsidP="00643247">
      <w:pPr>
        <w:spacing w:after="0" w:line="280" w:lineRule="atLeast"/>
        <w:jc w:val="both"/>
        <w:rPr>
          <w:rFonts w:ascii="Times New Roman" w:hAnsi="Times New Roman" w:cs="Times New Roman"/>
          <w:sz w:val="20"/>
          <w:szCs w:val="20"/>
        </w:rPr>
      </w:pPr>
    </w:p>
    <w:sectPr w:rsidR="000B5A38" w:rsidRPr="002277C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47B" w:rsidRDefault="00D2147B" w:rsidP="00CE6B7C">
      <w:pPr>
        <w:spacing w:after="0" w:line="240" w:lineRule="auto"/>
      </w:pPr>
      <w:r>
        <w:separator/>
      </w:r>
    </w:p>
  </w:endnote>
  <w:endnote w:type="continuationSeparator" w:id="0">
    <w:p w:rsidR="00D2147B" w:rsidRDefault="00D2147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E775F">
        <w:pPr>
          <w:pStyle w:val="Altbilgi"/>
          <w:jc w:val="center"/>
        </w:pPr>
        <w:fldSimple w:instr=" PAGE   \* MERGEFORMAT ">
          <w:r w:rsidR="000B5A3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47B" w:rsidRDefault="00D2147B" w:rsidP="00CE6B7C">
      <w:pPr>
        <w:spacing w:after="0" w:line="240" w:lineRule="auto"/>
      </w:pPr>
      <w:r>
        <w:separator/>
      </w:r>
    </w:p>
  </w:footnote>
  <w:footnote w:type="continuationSeparator" w:id="0">
    <w:p w:rsidR="00D2147B" w:rsidRDefault="00D2147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277C8"/>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1529</Words>
  <Characters>8716</Characters>
  <Application>Microsoft Office Word</Application>
  <DocSecurity>0</DocSecurity>
  <Lines>72</Lines>
  <Paragraphs>20</Paragraphs>
  <ScaleCrop>false</ScaleCrop>
  <Company>TURMOB</Company>
  <LinksUpToDate>false</LinksUpToDate>
  <CharactersWithSpaces>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292</cp:revision>
  <cp:lastPrinted>2013-09-13T05:23:00Z</cp:lastPrinted>
  <dcterms:created xsi:type="dcterms:W3CDTF">2013-06-03T05:31:00Z</dcterms:created>
  <dcterms:modified xsi:type="dcterms:W3CDTF">2013-10-09T05:49:00Z</dcterms:modified>
</cp:coreProperties>
</file>