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2277C8" w:rsidRDefault="002277C8" w:rsidP="00643247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277C8">
        <w:rPr>
          <w:rFonts w:ascii="Times New Roman" w:hAnsi="Times New Roman" w:cs="Times New Roman"/>
          <w:b/>
          <w:sz w:val="20"/>
          <w:szCs w:val="20"/>
          <w:u w:val="single"/>
        </w:rPr>
        <w:t>09</w:t>
      </w:r>
      <w:r w:rsidR="0015615A" w:rsidRPr="002277C8">
        <w:rPr>
          <w:rFonts w:ascii="Times New Roman" w:hAnsi="Times New Roman" w:cs="Times New Roman"/>
          <w:b/>
          <w:sz w:val="20"/>
          <w:szCs w:val="20"/>
          <w:u w:val="single"/>
        </w:rPr>
        <w:t xml:space="preserve"> Ekim</w:t>
      </w:r>
      <w:r w:rsidR="00802E28" w:rsidRPr="002277C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2277C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2277C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277C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277C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277C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277C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277C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2277C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2277C8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2277C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2277C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2277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2277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2277C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2277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2277C8">
        <w:rPr>
          <w:rFonts w:ascii="Times New Roman" w:hAnsi="Times New Roman" w:cs="Times New Roman"/>
          <w:b/>
          <w:sz w:val="20"/>
          <w:szCs w:val="20"/>
          <w:u w:val="single"/>
        </w:rPr>
        <w:t xml:space="preserve"> Sayı : 28790</w:t>
      </w:r>
    </w:p>
    <w:p w:rsidR="00D737E9" w:rsidRDefault="00D737E9" w:rsidP="0064324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F62898" w:rsidRDefault="00F62898" w:rsidP="00F62898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F62898" w:rsidRDefault="00F62898" w:rsidP="00F62898">
      <w:pPr>
        <w:pStyle w:val="2-OrtaBaslk"/>
        <w:spacing w:before="56" w:after="283" w:line="240" w:lineRule="exact"/>
        <w:rPr>
          <w:sz w:val="18"/>
          <w:szCs w:val="18"/>
        </w:rPr>
      </w:pPr>
      <w:r>
        <w:rPr>
          <w:sz w:val="18"/>
          <w:szCs w:val="18"/>
        </w:rPr>
        <w:t>TIBB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LABORATUVARLAR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</w:p>
    <w:p w:rsidR="00F62898" w:rsidRDefault="00F62898" w:rsidP="00F62898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F62898" w:rsidRDefault="00F62898" w:rsidP="00F62898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Dayanak,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 ve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saltmalar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planlanmas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ruhsatland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faaliyetlerinin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izlenmesi, denetlenmesi ve faaliyetlerine son verilmesine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zenlemek, kaliteli ve verimli hizmet sunmalar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netmelik, devlet ve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f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niversiteleri, kamu kurum/kurulu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hukuk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ilerine ve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ait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kapsar.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netmelik; 19/3/1927 tarihli ve 992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Seriri Taharriyat ve Tahlilat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ve Masli Team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ller 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Umuma Mahsus Bakteriyoloji ve Kimya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Kanununun 7 nci maddesi, 7/5/1987 tarihli ve 3359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Hizmetleri Temel Kanununun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ile 9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 ve 11/10/2011 tarihli ve 663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 Kararnamenin 40 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 ve 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saltmalar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Bakan: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Birincil patoloji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: Hastaya ait patoloji numunelerini ve bunlardan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retilen verileri saklayan ve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kons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ltasyon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belirlenen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nderen patoloji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kalite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erlendirme: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test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venilirli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veya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kseltmek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bir sistem/kurum/kurulu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konsantrasyonu bilinen ya da bilinmeyen numunelerle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izleme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r: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Hizmetleri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k: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Hizmetleri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Hastaba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testleri: 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bir alan gerektirmeksizin, hastan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yerin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hem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ire, hekim,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teknikeri veya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teknisyeni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tirilen, elde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nabilen veya hasta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getirilebilen kit, cihaz veya ayg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 ile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labilen testleri,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 kalite kontrol: Analitik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 kalitesini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erlendirmek ve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venilirli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kseltmek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kalite kontrol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kincil patoloji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Kons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ltasyon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nderilen hastaya ait patoloji numuneleri ve bunlardan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retilen verileri kabul eden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erlendirerek rapor yazan patoloji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Klinik/Servis testleri: Yatakl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tedavi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sadece kendi hastalar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uluyla, ilgili klinik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mikroskopla incelenen numuneler ile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testler ve kurumda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ana dallar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lmayan testleri,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Komisyon: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Bilimsel Komisyonunu,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Laboratuvar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testler: Muayenehanede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labilecek testler, hasta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testler ile klinik/serviste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testleri,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Merkezi laboratuvar: Birden fazla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kurulan,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fiziki alanda veya laboratuvar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inden itibaren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laboratuvar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asans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ve merdiven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dahil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stakiliyet arz eden ve her bir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birim sorumlusu bulunan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k) Muayenehanede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labilecek testler: Basit hizmet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testler ile hekimin yaln</w:t>
      </w:r>
      <w:r>
        <w:rPr>
          <w:sz w:val="18"/>
          <w:szCs w:val="18"/>
        </w:rPr>
        <w:t>ı</w:t>
      </w:r>
      <w:r>
        <w:rPr>
          <w:sz w:val="18"/>
          <w:szCs w:val="18"/>
        </w:rPr>
        <w:t>zca muayene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hastaya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üç</w:t>
      </w:r>
      <w:r>
        <w:rPr>
          <w:sz w:val="18"/>
          <w:szCs w:val="18"/>
        </w:rPr>
        <w:t>lendirmek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yapm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mikroskobik testleri,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l)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k: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klerini,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m)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stakil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laboratuvar: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stakil olarak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lan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letilen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n)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nyesindeki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laboratuvar: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merkezi ve poliklinik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o)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laboratuvar: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stakil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laboratuvarlar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nyesindeki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>) SKYS: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Bilgi Sistemini,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p) Test: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laboratuvara gelen veya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bir numunede bir veya daha fazla parametrenin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labilmesine imkan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layan ve analiz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 (preanalitik), analiz (analitik), analiz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(postanalitik)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evreleri kapsayan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reci/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r)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laboratuvar: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nsanlarda,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erlendirilmesi,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nlenmesi,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takibi, tedavinin izlenmesi ve prognoz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insana ait biyolojik numunelerin veya dolayl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numunelerin incelendi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raporland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yorumland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ileri incelemeler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nerileri de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hizmetlerin sunuldu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ifade eder.</w:t>
      </w:r>
    </w:p>
    <w:p w:rsidR="00F62898" w:rsidRDefault="00F62898" w:rsidP="00F62898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F62898" w:rsidRDefault="00F62898" w:rsidP="00F62898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Komisyonun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kili,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revleri,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Usul ve Esaslar</w:t>
      </w:r>
      <w:r>
        <w:rPr>
          <w:sz w:val="18"/>
          <w:szCs w:val="18"/>
        </w:rPr>
        <w:t>ı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Komisyonun te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kili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hizmetlerinin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ve kalitesinin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 ve testlerle ilgili bilimsel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vermek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Komisyon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Komisyon,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veya en az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zeyinde bir yetkili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toplan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Komisyon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teklifi ile Bakan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revlendirilir. Komisyon, 992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Seriri Taharriyat ve Tahlilat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ve Masli Team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ller 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Umuma Mahsus Bakteriyoloji ve Kimya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 yetkisi bulunan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 en az do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ent/e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revlisi olan asgari birer temsilci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zere, toplam yedi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Komisyon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resi dolan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 tekrar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revlendirilebilir. Herhangi bir sebeple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kalan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reyi tamamlamak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yeni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Komisyon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mazeretsiz olarak iki defa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st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lmayan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sona erer. Bu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sonraki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nemlerde tekrar Komisyon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 olamaz.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Komisyonun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revleri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Komisyon tavsiye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Komisyonun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revleri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asgari standartlar ve kalite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belirlenmesi ile ilgili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bildirmek.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Test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referans yetkili laboratuvar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tleri ile ilgili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bildirmek.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bildirmek.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bilimsel ve teknik konularda gerekli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yapmak.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Komisyonun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 usul ve esaslar</w:t>
      </w:r>
      <w:r>
        <w:rPr>
          <w:b/>
          <w:sz w:val="18"/>
          <w:szCs w:val="18"/>
        </w:rPr>
        <w:t>ı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Komisyon,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daveti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lda en az iki kez,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tam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salt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toplan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Komisyonu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rabilir. Komisyon,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yelerin oy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ile karar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Oylar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halinde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oy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taraf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kabul edilir.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ndemi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belirlenir ve en az yedi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yelere bildirilir.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ndeme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talep edilen konular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sekretaryaya bildirilir.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Komisyon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yelerce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Karara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lmayanlar,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erh koymak suretiyle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imzalar.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esi, karar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veya ekinde belirtilir.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gerek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inden veya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ndan uzman veya uzmanlar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davet edilebilir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nabilir.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ya davet edilen uzmanlar Komisyon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oylamaya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lamazlar.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Komisyonun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ilgili konularda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malar yapmak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resi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belirlenen alt komisyonlar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gruplar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turulabilir.</w:t>
      </w:r>
    </w:p>
    <w:p w:rsidR="00F62898" w:rsidRDefault="00F62898" w:rsidP="00F62898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F62898" w:rsidRDefault="00F62898" w:rsidP="00F62898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u, Ruhsatland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F62898" w:rsidRDefault="00F62898" w:rsidP="00F62898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revleri,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Fiziki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</w:p>
    <w:p w:rsidR="00F62898" w:rsidRDefault="00F62898" w:rsidP="00F62898">
      <w:pPr>
        <w:pStyle w:val="2-OrtaBaslk"/>
        <w:spacing w:after="113"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 Uygulanan Testlere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Hususlar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bbi laboratuvarlar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kurulu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u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kurum veya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veya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stakil olarak kurulabilir.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bbi laboratuvarlar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ruhsatland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biyokimya,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mikrobiyoloji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patoloji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ruhsatland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bbi laboratuvarlar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fland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laboratuvarlar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Basit hizmet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Kapsaml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hizmet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bbi laboratuvarlar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revleri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Basit hizmet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ayakta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his ve tedavi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kurum veya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ile birinci basamak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hizmeti veren halk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laboratuvar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olmadan sadece kendi hastalar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ek-9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 belirtilen testleri yapabilen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Basit hizmet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test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testi isteyen hekim sorumludur. Bu testlerin varsa kalite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kalibrasyon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uygun olarak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Kapsaml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her bir anadal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en az bir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bir birim sorumlusunun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ve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laboratuvar testlerini uygulayabilen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hizmet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her bir anadal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en az iki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bir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birim sorumlusunun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 veren,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 ile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hastanelerinde kurulabilen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Kamu sahipli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indeki kurum/kurulu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larda, ruhsatl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birim sorumlusunun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 olmak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zetimli hizmet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izin verilebilir.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zetimli hizmet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belirlenen testler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Test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referans yetkili laboratuvar; referans olunan testin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yapan,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yeni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layan,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yer alan ve Ulusal Referans Hizmet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sorumlu olan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Test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referans yetkili laboratuvar olabilme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tleri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belirlenir. Test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referans yetkili laboratuvar olmak isteyen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laboratuvar, referans olmak istedi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ruhsatl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laboratuvarlara, test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referans yetkili laboratuvar yetki belgesi verilir.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Ulusal Referans Hizmet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referans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testi ile ilgili olarak kalite kontrol, laboratuvarlar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testleri,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itim, denetim ve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yapan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yer alan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verilerini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erlendiren, ulusal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zeyde strateji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turan,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bulunan ve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zeyde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lkeyi temsil eden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Gerekli hallerde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belirlenen ulusal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turulabilir.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bbi laboratuvarlar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n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 esaslar</w:t>
      </w:r>
      <w:r>
        <w:rPr>
          <w:b/>
          <w:sz w:val="18"/>
          <w:szCs w:val="18"/>
        </w:rPr>
        <w:t>ı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laboratuvarlar, sekiz saatten az olmamak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hizmet sunarlar. Ancak kurum/kurulu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nyesindeki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laboratuvarlar, mesai saatleri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hizmet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bozmayacak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gerekli tedbirleri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kalite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hizmet sunarlar.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laboratuvarda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m, bilgisayar veya otomatize sistemlerin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analiz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klinisyene/kullan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verilerin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 ve verilere tekrar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laboratuvarda testlerin ulusal ve/veya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standartlara uygun,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kabul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Ulusal veya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nda, bilimsel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Komisyon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uygun bulunan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laboratuvarda test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venilir ve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olarak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tedbirler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laboratuvar, 30/5/2007 tarihli ve 26537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Bula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rveyans ve Kontrol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yer alan bildirimleri ve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istedi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verileri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Raporlanan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testlerine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numunelerin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hususlar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laboratuvarda raporlar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 en az otuz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l, elektronik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 yedekleme ile birlikte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resiz, numuneler ve lamlar bozulmayacak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artlarda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raporlan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ncaya kadar muhafaza edilir. Ancak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patoloji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dokular rapor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en az bir ay, lamlar en az on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l, bloklar ise en az yirmi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muhafaza edilir.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kalite kontrol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laboratuvarda en az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l, cihaz test kalibrasyon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 az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muhafaza edilir.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(9)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laboratuvarda tutulan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defterleri, elektronik ortamda da tutulabilir. Hastalar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bilgilerine ait gerekli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elektronik ortamda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tirilmesinin ve silinmesinin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nlenmesi ve gizlili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ihlal edilmemesi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fiziki, manyetik veya elektronik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dahalelere ve olas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suiistimallere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gerekli idari ve teknik tedbirlerin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aranmaz. Bu konudaki gerekli idari ve teknik tedbirlerin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 periyodik olarak denetlenmesinden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sorumludur. Elektronik ortamdaki veriler,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yedekleme sistemiyle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olarak yedeklenir. Elektronik ortamdaki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denetim veya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kaca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 istendi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inde, bilgisayar ekran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izlenen verilerle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nceki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tutarl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stermesi zorunludur. 15/1/2004 tarihli ve 5070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Elektronik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mza Kanununa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elektronik imza ile imzalanm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tlar, Resmi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olarak kabul edilir ve ilgili mevzuata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yedekleme ve 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ivlemesi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(10) Adl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vakalara ve adl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raporlara ait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gizlili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vakay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takip eden tabip haricinde vaka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veri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veya adl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raporu tanzim eden tabibin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sonra raporda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tedbirler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Adl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vaka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veya yetkilendirdi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ebilir. Adl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veya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mercilerden istenmesi halinde, yeni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suret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belirtilir ve tasdiklenir. Bu raporlar ile ilgili sorumluluk,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birim sorumlusu ve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aittir.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(11)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pta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 verilen kurumlarda,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laboratuvarlar,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(12) Patoloji kons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ltasyonuna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patoloji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kabul edilerek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numunelerden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retilen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numune ve bunlardan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retilen veriler hastaya aittir.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patoloji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numune ve bunlardan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retilen verileri bu maddenin sekizinci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asgari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relerde saklamakla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Birincil patoloji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hasta veya yasal temsilcisinin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patoloji numunelerini ve bunlardan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retilen verileri kons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ltasyon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belirleyece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ikincil patoloji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veya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patoloji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nderebilir.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Birincil patoloji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hasta veya yasal temsilcilerinin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vurusu ile verilen numune ve numunelerden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retilen verileri, belirlenen ikincil patoloji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iletilmek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hastan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kendisine veya yasal temsilcisine teslim eder veya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olan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 ile kons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ltasyona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Birincil patoloji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talep etmesi halinde, kons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ltasyon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ikincil patoloji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nderilen patoloji numuneleri ve bunlardan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retilen veriler, kons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ltasyon raporu ile birlikte birincil patoloji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iade edilir. Ancak ikincil patoloji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retilen numune ve verilerin, birincil patoloji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 zorunlulu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yoktur.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Ek-4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 yer alan Patoloji Kons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ltasyon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stek Formu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kons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ltasyon talep edilir.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Birincil ve ikincil patoloji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kons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lte edilen materyal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rapor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 ve her rapordan, raporu onaylayan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patoloji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sorumludur.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(13)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berk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loz tetkiki yapan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Halk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Kurumu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belirlenen usul ve esaslara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(14) Yasad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ve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maddelerin analizini yapan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 ile alkol ve madde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tedavi merkezlerindeki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belirlenir.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bbi laboratuvarlar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n fiziki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artlar</w:t>
      </w:r>
      <w:r>
        <w:rPr>
          <w:b/>
          <w:sz w:val="18"/>
          <w:szCs w:val="18"/>
        </w:rPr>
        <w:t>ı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fiziki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teknik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destek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ofis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temel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teknik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hizmetlerinin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tirilmesinde gerekli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laboratuvar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yerdir.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destek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en az bir numune kabul birimi, numune alma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/alan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malzeme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uygun alandan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ur. Bu alanlar,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teknik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fonksiyonel bir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 Kurum/kurulu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olan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laboratuvarlarda numune alma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/alan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poliklinik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da bulunabilir.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ofis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hasta kabul, bekleme yeri, sekretarya, tuvaletler, uzman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personel dinlenme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gibi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erir. Bu alanlar kurum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ortak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labilirler. Ancak bu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teknik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yer alamaz.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fiziki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yerine getirecek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Basit hizmet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teknik alan en az 10 metrekare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destek ve ofis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10 metrekareden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k olamaz.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kapsaml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teknik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her bir laboratuvar 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her biri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en az 30 metrekare,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destek ve ofis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ise en az 20 metrekare; merkezi laboratuvarda,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teknik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 az 40 metrekare,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destek ve ofis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ise 30 metrekare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veya kapsaml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teknik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100 metrekareyi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bu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 az % 30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 kadar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destek ve ofis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tahsis edilir.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mikrobiyoloji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besiyerini kendisi yapmas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besiyeri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bulundurur.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biyokimya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mikrobiyoloji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idrar ve gaita testleri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oda/alanda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veya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teknik alan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ve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en az 7,5 metrekare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oda/alanda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eker ocak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labilir.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patoloji laboratuvar teknik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boyama/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/alan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doktor mikroskopi inceleme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/alan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ivleme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kimyasal buhar veya gazlar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olarak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sistemi bulunan makroskopi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laboratuvarda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ve ileri teknik gerektiren testler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uygun alan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Kurumda/T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laboratuvarda, engelli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lavabo ve tuvalet bulunmal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laboratuvar, hizmetin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gerekli enerji, g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, su,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im, bili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gibi ortam destek sistemlerini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teknik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acil durumda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a engel olmayacak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otomatik kayar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labilen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laboratuvara yetkisiz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lerine engel olacak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(4)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laboratuvarda yeterli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olumsuz etkileyen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zeyini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mayacak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bbi laboratuvar d</w:t>
      </w:r>
      <w:r>
        <w:rPr>
          <w:b/>
          <w:sz w:val="18"/>
          <w:szCs w:val="18"/>
        </w:rPr>
        <w:t>ışı</w:t>
      </w:r>
      <w:r>
        <w:rPr>
          <w:b/>
          <w:sz w:val="18"/>
          <w:szCs w:val="18"/>
        </w:rPr>
        <w:t>nda uygulanan testlere ili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kin hususlar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klinik/servis testleri, hastaba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testleri ve muayenehanede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labilecek testler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labilir.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Hasta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test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envanteri tutularak, kalibrasyon ve kalite kontrol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bu cihazlarda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test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birimlerde, hasta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test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sorumlusu belirlenir ve sorumlu, kalite kontrol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bildirir.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Muayenehanede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labilecek testler, ilgili hekim veya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teknikeri/teknisyeni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Klinik/Servis testlerinin kalite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kalibrasyonlar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Klinik/Servis test listesi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bildirilir.</w:t>
      </w:r>
    </w:p>
    <w:p w:rsidR="00F62898" w:rsidRDefault="00F62898" w:rsidP="00F62898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F62898" w:rsidRDefault="00F62898" w:rsidP="00F62898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Personeli,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Personelinin</w:t>
      </w:r>
    </w:p>
    <w:p w:rsidR="00F62898" w:rsidRDefault="00F62898" w:rsidP="00F62898">
      <w:pPr>
        <w:pStyle w:val="2-OrtaBaslk"/>
        <w:spacing w:after="113" w:line="240" w:lineRule="exact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ve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Personelin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bbi laboratuvar personeli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teknik personelinin nitelikleri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stakil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laboratuvarlarda, tam zamanl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kadrolu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yapan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birisi; hastanelerde, hastanenin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hekimi/mesul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;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p/dal merkezlerinde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stakil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laboratuvarlarda yaln</w:t>
      </w:r>
      <w:r>
        <w:rPr>
          <w:sz w:val="18"/>
          <w:szCs w:val="18"/>
        </w:rPr>
        <w:t>ı</w:t>
      </w:r>
      <w:r>
        <w:rPr>
          <w:sz w:val="18"/>
          <w:szCs w:val="18"/>
        </w:rPr>
        <w:t>zca bir birim sorumlusunun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laboratuvarlarda birim sorumlusu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zamanda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yapar.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yetkisini birim sorumlular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birine devredebilir.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ait olan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laboratuvarlarda,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laboratuvarlardan sorumlu olan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dalda birden fazla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laboratuvarlarda, bu uzmanlardan birisi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birim sorumlusu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revlendirilir.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 hastaneleri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niversitelerde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birim sorumlusu,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 hizmetlerini aksatmayacak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 yapar.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laboratuvarlarda her bir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un kadrosunda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uzmanlardan birisi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birim sorumlusu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revlendirilir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bulundurur.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laboratuvarlarda,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teknikeri/teknisyeni bulundurulur.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asgari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personel bulundurulur: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Basit hizmet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zetimli hizmet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en az bir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teknikeri/teknisyeni bulundurulur.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Kapsaml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her bir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en az bir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en az bir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teknikeri/teknisyeni bulundurulur.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patoloji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otopsi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bir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laboratuvar/patoloji laboratuvar teknikeri veya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teknisyeni bulundurulur.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hizmet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her bir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en az iki uzman ve en az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teknikeri/teknisyeni bulundurulur.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Test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referans yetkili laboratuvarda, en az bir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en az iki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teknikeri/teknisyeni bulundurulur.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personel;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laboratuvarlarda yeterli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personel, sekreter ve destek hizmet personeli bulundurulabilir.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uzman kadro planlamas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lemleri, ilgili mevzuatlar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bbi laboratuvar personelinin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 ve sorumluluklar</w:t>
      </w:r>
      <w:r>
        <w:rPr>
          <w:b/>
          <w:sz w:val="18"/>
          <w:szCs w:val="18"/>
        </w:rPr>
        <w:t>ı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mikrobiyoloji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mikrobiyoloji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ve/veya enfeksiyon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klinik mikrobiyoloji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biyokimya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biyokimya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patoloji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patoloji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maya yetkilidir.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faaliyeti ve denetimi ile ilgili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lemde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 ve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birinci derecede muhatab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rev, yetki ve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laboratuvarda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bu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bildirmek,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Kurum/Kurulu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taki ruhsata esas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faaliyetleri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ile koordinasyonu ve ilgili verilerin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faaliyetleri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nda, ruhsat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meydana gelen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bildirmek,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idari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lerden bizzat sorumludur.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birim sorumlusunun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revleri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a) Sorumlu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tespitini,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testlerinin maliyet etkin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lmesini ve kalite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uygun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de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faaliyetlerinin mevzuata ve kalite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sistemine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ve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/i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yapmak,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 kalite kontrol ve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kalite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erlendirmelerini uygun periyotlarda yapmak/yapt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 ve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erlendirmek ile gerekli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zeltici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nleyici faaliyetleri yapmak/yapt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rmak, konu ile ilgili istenen verileri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ndermek,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Testlerin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hizmet talebinde bulunan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i/kurum/kurulu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rapor edilmesini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personelinin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faaliyetlerini izlemek,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almalar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Teknik personele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kalite kontrol,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kalite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erlendirme, kalite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kalibrasyonlar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konusunda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vermek veya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almalar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pta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 veren kurum/kurulu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larda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 ilgili faaliyetleri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sorumlusunun koordinasyonunda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tmek,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kalibrasyonlar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test kalibrasyonlar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uygun periyotlarda yapmak/yapt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erlendirmek ile gerekli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zeltici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nleyici faaliyetleri yapmak/yapt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testi isteyen hekime test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reci,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yorumlanmas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ileri tetkik gereklili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laboratuvar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birlikte bilgi ve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hizmeti vermek,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ek-10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 yer alan denetim formu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lda en az bir kez,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denetimini yapmak ve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birim sorumlular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belgesinin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sureti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lebilecek bir yere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teknikeri/teknisyeninin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revleri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laboratuvara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ilerden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ne uygun olarak numuneleri almak, teste uygun hale getirmek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rlamak,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analizin analiz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 (preanalitik) ve analiz (analitik) evrelerine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hale getirmek,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ve testleri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yapmak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uzmana sunmak,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Dekontaminasyon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 ve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bertaraf edilmesini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birim sorumlusu/laboratuvar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yerine getirmek.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um,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ve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al felaket gibi sebepler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lda, iki aydan az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reyle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stakil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laboratuvarlardaki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veya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birim sorumlusunun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nitelikleri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yan bir uzman, kurum/kurulu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yetkilisi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revlendirilir. Bu durum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e bildirilir.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stakil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veya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birim sorumlusunun iki aydan uzun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nmemesi halinde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en fazla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aya kadar uzat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sonunda yeni bir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veya birim sorumlusu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revlendirilir. Hastane,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p/dal merkezi ve poliklinikler gibi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birim sorumlular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da bu madde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izin/rapor gibi sebeplerle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ilgili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erisinde, toplam otuz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memek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izin 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faaliyetini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durdurabilir. Ancak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faaliyetini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rmek istemesi halinde,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uzman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revlendirilmesi ile faaliyetine devam eder veya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yapmak suretiyle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laboratuvara numune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nderebilir.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testlerin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laboratuvara aittir.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laboratuvarlarda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saatleri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bildirilmek ve ilgili mevzuatlara uygun olmak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kadro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stat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abilir.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Personelin 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itimi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birim sorumlusu,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personelinin mesleki becerilerini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tirmek, teknolojik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melerden haberdar olmalar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hizmet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yerine getirmelerini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 en az bir hizmet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zenler veya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personelinin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en az bir hizmet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 Bu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BE</w:t>
      </w:r>
      <w:r>
        <w:rPr>
          <w:sz w:val="18"/>
          <w:szCs w:val="18"/>
        </w:rPr>
        <w:t>Şİ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F62898" w:rsidRDefault="00F62898" w:rsidP="00F62898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Planlanmas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vurunun</w:t>
      </w:r>
    </w:p>
    <w:p w:rsidR="00F62898" w:rsidRDefault="00F62898" w:rsidP="00F62898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ncelenmesi, Ruhsatland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rma, Test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Referans Yetkili</w:t>
      </w:r>
    </w:p>
    <w:p w:rsidR="00F62898" w:rsidRDefault="00F62898" w:rsidP="00F62898">
      <w:pPr>
        <w:pStyle w:val="2-OrtaBaslk"/>
        <w:spacing w:after="113" w:line="240" w:lineRule="exact"/>
        <w:rPr>
          <w:sz w:val="18"/>
          <w:szCs w:val="18"/>
        </w:rPr>
      </w:pPr>
      <w:r>
        <w:rPr>
          <w:sz w:val="18"/>
          <w:szCs w:val="18"/>
        </w:rPr>
        <w:t>Laboratuvar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ve Belgelendirilmesi, Ruhsat Yenileme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bbi laboratuvarlar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planlanmas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a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ışı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Yeni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lacak olan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planlama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izin verilir.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 ve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vurunun incelenmesi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nma/Birle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me/Devir gibi nedenlerle yeniden ruhsatland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gerektiren durumlar ile yeni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lacak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belirtilen belgelerle birlikte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Dosyada eksiklik ve/veya uygunsuzluk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turulacak denetim ekibi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yerinde denetlenir. Denetimde eksiklik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denetim raporu ve ruhsat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devrinde; devir tarihinden itibaren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ruhsat almak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devri ile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talep eden imzal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devir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ile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denetimi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tespit edilen eksiklik ve/veya uygunsuzluklardan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devralan, devredenin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il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 izni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vurulur.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vuru, Planlama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stihdam Komisyonuna sunulur. Komisyon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vuruyu,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belirlenen planlama ilkeleri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ise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izin verilir.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ruhsat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vurusunda bulunur.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 il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yapar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Basit hizmet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ek-7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deki Basit Hizmet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Formu doldurularak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yerinde inceleme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takdirde ek-8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deki basit hizmet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faaliyet belgesi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Ruhsatland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rma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kurulacak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Tek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Merkezi laboratuvar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iki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 ruhsat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intikal ettirilen ruhsat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dosya ve/veya SKYS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incelenir.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eksiklik ve/veya uygunsuzlu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bulunmayan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laboratuvara ek-5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ruhsat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ruhsat ve faaliyet izin belgesi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 valiliklere devredebilir.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belgelerin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 muhafaza edilir.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imza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teslim edilir.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Kurum/Kurulu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adresi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birden fazla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durumunda; her bir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kurum/kurulu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adresi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erisindeki yeri/konumu belirtilerek,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uygun belgeler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 Ancak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kuruma,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tek ruhsat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 ve ruhsattaki adreste, her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yeri ve konumu belirlenir. Ancak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veren kamuya ait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kurum/kurulu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ise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ruhsat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zenlenebilir.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zetimli hizmet laboratuvar adres/adresleri ruhsata eklenir.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merkezi laboratuvar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erisinde, ilgili mevzuatta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ilgili mevzuat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laboratuvar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 yetkisi bulunan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laboratuvarlar bulunabilir.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Test baz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nda referans yetkili laboratuvar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vurusu ve belgelendirilmesi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Test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referans yetkili laboratuvar olarak hizmet sunabilmek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vuruyu,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belirlenen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tlere uygunluk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uygun bulunan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turulan en az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ilik ekip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yerinde incelenir ve sonucu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bildirilir.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nceleme sonucunda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uygun bulunan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laboratuvara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ek-6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Test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Referans Yetkili Laboratuvar Belgesi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renin sonunda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vurusunu yenilemeyen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Test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Referans Yetkili Laboratuvar Belgesi iptal edilir.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a,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durumunda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birden fazla test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referans yetkili laboratuvar belirlenebilir.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Halk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Kurumu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lmayan testlerle ilgili olarak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kamu kurum veya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nyesindeki test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referans yetkili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birisini Ulusal Referans Hizmet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belirler. Test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referans yetkili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/laboratuvarlar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nderme, ilgili ulusal 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lara ve kalite kontrol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konusunda Ulusal Referans Hizmet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sorumludur.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Ulusal referans hizmet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planlama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izin verilir.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Ruhsat yenileme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durumlarda ruhsat yenilenir: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stakil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laboratuvarlardaki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birim sorumlusu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faaliyette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Adres/Fiziki mek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d) Kurum/Kurulu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veya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sahipli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durumlarda, en az on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 uygun ruhsat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formu ile birlikte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vurulur.</w:t>
      </w:r>
    </w:p>
    <w:p w:rsidR="00F62898" w:rsidRDefault="00F62898" w:rsidP="00F62898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ALTINCI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F62898" w:rsidRDefault="00F62898" w:rsidP="00F62898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Faaliyetin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smen Durdurulmas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F62898" w:rsidRDefault="00F62898" w:rsidP="00F62898">
      <w:pPr>
        <w:pStyle w:val="2-OrtaBaslk"/>
        <w:spacing w:after="113" w:line="240" w:lineRule="exact"/>
        <w:rPr>
          <w:sz w:val="18"/>
          <w:szCs w:val="18"/>
        </w:rPr>
      </w:pPr>
      <w:r>
        <w:rPr>
          <w:sz w:val="18"/>
          <w:szCs w:val="18"/>
        </w:rPr>
        <w:t>Faaliyetin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Ruhsat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ptali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Faaliyetin 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ici olarak 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smen durdurulmas</w:t>
      </w:r>
      <w:r>
        <w:rPr>
          <w:b/>
          <w:sz w:val="18"/>
          <w:szCs w:val="18"/>
        </w:rPr>
        <w:t>ı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laboratuvarda uygulanan testlerle ilgili olarak;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kalite kontrol veya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kalite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 sonucunda, varsa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belirlenen uygunsuzluklar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giderilmedi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tespit edilmesi durumunda, uygunsuzluklar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zeltilene kadar,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ilgili test veya testlere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hastaya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verilmesi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durdurulur. Bu testler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laboratuvarda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hastaya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verilebilir. Ancak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kendi iste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memek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e bildirmek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bu test/testleri yapmaktan tamamen vazge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ebilir.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Faaliyetin ask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ya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ruhsat iptali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durumlarda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faaliyeti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veya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iptal edilir: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Asgari personel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lmesi veya bina tadilat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en fazla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faaliyetini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alabilir.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bitimine kadar faaliyete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iptal edilir.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23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hastaya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verilmesinin durdurulmas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ra</w:t>
      </w:r>
      <w:r>
        <w:rPr>
          <w:sz w:val="18"/>
          <w:szCs w:val="18"/>
        </w:rPr>
        <w:t>ğ</w:t>
      </w:r>
      <w:r>
        <w:rPr>
          <w:sz w:val="18"/>
          <w:szCs w:val="18"/>
        </w:rPr>
        <w:t>men hastaya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vermeye devam eden veya faaliyeti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halde faaliyetine devam eden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iptal edilir.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faaliyetine son vermek istedi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inde;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e, ekinde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yer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bir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ile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vurur ve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iptal edilir.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belirlenen verileri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olarak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ndermeyen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verilmek suretiyle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sonunda veri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ndermeyen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faaliyeti bir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durdurulur.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ikinci kez tekrar edilmesi halinde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faaliyeti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durdurulur.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tanzim edilmesinden itibaren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faaliyete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meyen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iptal edilir.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Denetimlerde, bulunduraca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kimyasal maddeler,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mda eksiklik tespit edilen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laboratuvara,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tamamlamas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en fazla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verilir ve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eksikliklerini tamamlayamayan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faaliyeti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aya kadar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sonunda eksikliklerini tamamlayarak faaliyete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meyen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iptal edilir.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Denetimlerde,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fiziki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ruhsat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lamayacak durumda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unun tespit edilmesi halinde, ruhsat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faaliyeti en fazla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 sonunda ruhsat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layamayan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iptal edilir.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stakil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laboratuvarlar, asgari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daki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halinde en fazla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kadro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uzman ile faaliyetine devam edebilir.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sonunda kadrolu uzman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lmaz ise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stakil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faaliyeti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sonunda kadrolu uzman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stakil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iptal edilir.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nyesindeki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laboratuvarlarda asgari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daki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halinde,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laboratuvar en fazla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kadro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bir uzman ile faaliyetine devam edebilir.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sonunda kadrolu uzman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iptal edilir.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alma sebebi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se ruhsat iptal edilir.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iptal edilen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stakil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planlama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YED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F62898" w:rsidRDefault="00F62898" w:rsidP="00F62898">
      <w:pPr>
        <w:pStyle w:val="2-OrtaBaslk"/>
        <w:spacing w:after="113" w:line="240" w:lineRule="exact"/>
        <w:rPr>
          <w:sz w:val="18"/>
          <w:szCs w:val="18"/>
        </w:rPr>
      </w:pPr>
      <w:r>
        <w:rPr>
          <w:sz w:val="18"/>
          <w:szCs w:val="18"/>
        </w:rPr>
        <w:t>Denetim ve Denetim Ekibi, Yasaklar ve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Denetim ve denetim ekibi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bir ekip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yet, soru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 veya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merkez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talebi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ola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denetimler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 bir kez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olarak denetlenir. Denetimlerde ek-10'da yer alan denetim formu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Denetim ile ilgili tespitler ve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lar,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bildirilir.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en az iki personel ve bir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denetim ekibi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k, denetim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nderir. Tespit edilen eksiklikler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takip edilir.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 en az bir kez ek-10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 yer alan denetim formu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denetim yapar ve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denetim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nderilmesini isteyebilir.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Yasaklar ve yapt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26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lamaz ve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steremez. Aksi takdirde ilgili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laboratuvarlar,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izni olmaks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yapamaz, pazarlama firmalar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klar kuramaz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 birlikteli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turamaz.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laboratuvarda, laboratuvar faaliyetleri haricinde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 yetkisine sahip olmay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da,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anlar veya izinle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yetkisi olmayanlara terk edenler ile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uygun olmayan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ntemlerle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tespit edilenler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992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9 uncu ve 10 uncu maddelerindeki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ilgili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mlerine uygun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mayan test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referans yetkili laboratuvarlar,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eksiklikleri hususunda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ve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eksikliklerini gidermeyen test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referans yetkili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belgesi iptal edilir.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Sadece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test ve kitler,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laboratuvarda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a/M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denetimlerde tespit edilen eksiklikler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denetim formunda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eyyideler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bulunmayan hallerde ilgili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SEK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F62898" w:rsidRDefault="00F62898" w:rsidP="00F62898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Kalite Kontrol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Sistemi,</w:t>
      </w:r>
    </w:p>
    <w:p w:rsidR="00F62898" w:rsidRDefault="00F62898" w:rsidP="00F62898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netimi,</w:t>
      </w:r>
    </w:p>
    <w:p w:rsidR="00F62898" w:rsidRDefault="00F62898" w:rsidP="00F62898">
      <w:pPr>
        <w:pStyle w:val="2-OrtaBaslk"/>
        <w:spacing w:after="113" w:line="240" w:lineRule="exact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Bilgi Sistemi ve Verilerin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Etik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lkeler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bbi laboratuvar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kalite kontrol ve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 sistemi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belirlenen kalite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kalite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sistemi kurar.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laboratuvar, rapor edilen testler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uygun bir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kalite kontrol, test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rulama ve/veya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uygular ve buna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tutar.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belirledi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testler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kalite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kalite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belgelendirilir.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laboratuvara hizmet sunan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belirlenen testlerle ilgili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kalite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ait belge ve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hizmet alan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laboratuvara bildirmek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laboratuvar, test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venilirli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kalite kontrol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sistemi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ntemlerini, faaliyetlerini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irmek ve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 almak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bbi laboratuvar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biyog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 en az, TS EN 12128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fiziksel korunma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 2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risk grubu 3 veya 4 listesinde yer alan mikroorganizmalarla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fiziksel korunma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 3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fiziksel korunma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 4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Korunmaya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tedbirler,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personelinin ve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evresinin kimyasal, radyoaktif veya enfeksiy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ajana maruz kalma olas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azalt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nleyici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laboratuvarda ilk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seti ve mevcut tehlikelere uygun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ile alev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gibi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bulundurulur.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laboratuvarda kimyasal ve benzeri yaralanmalar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risklere uygun dekontaminasyon ve/veya n</w:t>
      </w:r>
      <w:r>
        <w:rPr>
          <w:sz w:val="18"/>
          <w:szCs w:val="18"/>
        </w:rPr>
        <w:t>ö</w:t>
      </w:r>
      <w:r>
        <w:rPr>
          <w:sz w:val="18"/>
          <w:szCs w:val="18"/>
        </w:rPr>
        <w:t>tralizasyon materyali bulundurulur ve etkin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laboratuvarda kimyasal, radyoaktif ve/veya potansiyel enfeksiy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riskten korunmak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personele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koruyucu ekipman temin edilir ve personelin kullanmas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Personele,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indeki potansiyel tehlikeler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teknikleri hususunda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verilir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Personelin,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numuneler veya testlerden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nlenebilir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klara neden olan enfeksiy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etkenlere maruziyet riski bulunmakta ise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teknik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el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kama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lavabo ile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kama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levi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recek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nite/materyal ve gerekirse acil du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bulundurulur.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ve personelin kolayca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turulur.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kimyasallar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bilgi formlar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temin edilir.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(9)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bulunan tehlike ve risklere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olarak,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gerekli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durumlarda cihaz,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veya ayg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aretleme veya etiketleme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(10)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laboratuvarda uygun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 hava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kimyasal veya toksik dumanlar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enfeksiy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ajanlar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engellemelidir.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(11)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laboratuvarda kontroll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laboratuvarda biyolojik ajanlar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numunelerin,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kimyasallar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hastalara ait bilgilerin yanl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tahrip edilmesi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 tehlikesine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(12)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laboratuvarda korunma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kurulu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ait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standartlara uygun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kontrolleri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(13)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noktalar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varsa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aretlenir.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ilgili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aretlemeler ulusal veya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kabul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ren simgeler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(14)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biyog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zeyine uygun olarak dekontamine edilir.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bbi laboratuvar 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netimi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laboratuvara ait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netimi, 22/7/2005 tarihli ve 25883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 olarak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bbi laboratuvar bilgi sistemi ve verilerin korunmas</w:t>
      </w:r>
      <w:r>
        <w:rPr>
          <w:b/>
          <w:sz w:val="18"/>
          <w:szCs w:val="18"/>
        </w:rPr>
        <w:t>ı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laboratuvarda test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verilerin gizlili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layacak bilgi sistemi kurulur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Etik ilkeler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hizmetleri etik kurallara ve 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 dayal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laboratuvar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ilkelerine uygun olarak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ncel, bilimsel ve teknolojik gerekleri yerine getirecek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Test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numunelerin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rmalarda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klinik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rmalarla ilgili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Ancak toplum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korumaya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 ile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kalite kontrol analizlerinde bu numuneler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numune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F62898" w:rsidRDefault="00F62898" w:rsidP="00F62898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DOKUZUNCU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F62898" w:rsidRDefault="00F62898" w:rsidP="00F62898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Hizmet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ı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Kamuya ait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laboratuvarlar, 7/2/2009 tarihli ve 27134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Hizmeti Sunan 4734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hale Kanunu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darelerin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his ve Tedaviye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Olarak Birbirlerinden Yapacaklar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Mal ve Hizmet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birbirlerinden veya 4/1/2002 tarihli ve 4734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hale Kanunu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laboratuvarlardan hizmet alabilir.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hizmetleri, hizmet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alma yoluyla,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laboratuvarlardan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lanabilir.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Hizmet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/d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laboratuvar test hizmet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dakilere 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zorunludur: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Hizmetin bu yol ile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hususunda hastaya ve/veya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bilgi verilmesi,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Hastadan, laboratuvar testini talep eden kurumda numune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Numunenin, tetkiki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tirecek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laboratuvara hasta veya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nderilmemesi,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Tetkiki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kurum veya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isminin ve adresinin tetkik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raporunda yer 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Hizmetin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alma/d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laboratuvar test hizmet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yoluyla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halinde, hizmeti alan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kurum/kurulu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ile hizmeti veren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kurum/kurulu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u, bu uygulamadan ve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tereken sorumludur.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 xml:space="preserve"> laboratuvar test hizmet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ı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 ruhsata esas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ilgili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lamayan testler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laboratuvarlardan,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laboratuvar test hizmeti alabilir.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Numunelerin ta</w:t>
      </w:r>
      <w:r>
        <w:rPr>
          <w:b/>
          <w:sz w:val="18"/>
          <w:szCs w:val="18"/>
        </w:rPr>
        <w:t>şı</w:t>
      </w:r>
      <w:r>
        <w:rPr>
          <w:b/>
          <w:sz w:val="18"/>
          <w:szCs w:val="18"/>
        </w:rPr>
        <w:t>nmas</w:t>
      </w:r>
      <w:r>
        <w:rPr>
          <w:b/>
          <w:sz w:val="18"/>
          <w:szCs w:val="18"/>
        </w:rPr>
        <w:t>ı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Numuneler, 25/9/2010 tarihli ve 27710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Enfeksiy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Madde ile Enfeksiy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Klinik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 olarak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bbi laboratuvarlarda uyulmas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gereken 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 hususlar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ruhsat almadan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steremez.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laboratuvar, ruhsat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vurusunda beyan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cihaz ve test listesindeki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otuz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Ruhsatta belirtilen adres haricinde tamamen veya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yerde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hizmeti verilemez.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laboratuvardaki herhangi bir faaliyet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birim, yetkisi olmayan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laboratuvarda, ruhsata esas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hekim/uzman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ait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 bulundurulamaz.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laboratuvarlarda;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isimlendirilmesinde;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yanl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alg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kar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hangi ilde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lke genelindeki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 ve kamu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kurum veya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isimleri aynen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</w:t>
      </w:r>
      <w:r>
        <w:rPr>
          <w:sz w:val="18"/>
          <w:szCs w:val="18"/>
        </w:rPr>
        <w:t>ğ</w:t>
      </w:r>
      <w:r>
        <w:rPr>
          <w:sz w:val="18"/>
          <w:szCs w:val="18"/>
        </w:rPr>
        <w:t>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tabelalar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elektronik ortam materyallerinde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karakterinde olmak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</w:t>
      </w:r>
      <w:r>
        <w:rPr>
          <w:sz w:val="18"/>
          <w:szCs w:val="18"/>
        </w:rPr>
        <w:t>“ö</w:t>
      </w:r>
      <w:r>
        <w:rPr>
          <w:sz w:val="18"/>
          <w:szCs w:val="18"/>
        </w:rPr>
        <w:t>zel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unun isminde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puntolar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½</w:t>
      </w:r>
      <w:r>
        <w:rPr>
          <w:sz w:val="18"/>
          <w:szCs w:val="18"/>
        </w:rPr>
        <w:t xml:space="preserve"> sinden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k olamaz. Tabelalar ile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lastRenderedPageBreak/>
        <w:t>elektronik ortam materyallerinde, ruhsatta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ismi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isim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 ve ruhsatta belirtilen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haricinde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ve/veya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ibareler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laboratuvar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ise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faaliyetine giren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laboratuvarlar,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ve bilgilendirme konusunda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â</w:t>
      </w:r>
      <w:r>
        <w:rPr>
          <w:sz w:val="18"/>
          <w:szCs w:val="18"/>
        </w:rPr>
        <w:t>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mevzuata t</w:t>
      </w:r>
      <w:r>
        <w:rPr>
          <w:sz w:val="18"/>
          <w:szCs w:val="18"/>
        </w:rPr>
        <w:t>â</w:t>
      </w:r>
      <w:r>
        <w:rPr>
          <w:sz w:val="18"/>
          <w:szCs w:val="18"/>
        </w:rPr>
        <w:t>bidir.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belgesi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zenlenmeyen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 teknik personeli,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yapamaz.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netmelik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25/8/2011 tarihli ve 28036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Gazete'de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Mevcut 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bbi laboratuvarlar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uyumu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Mevcut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laboratuvarlar, 31/12/2015 tarihine kadar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uyum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ve ruhsat almak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Uyum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erisindeki ruhsat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gerektiren durumlarda ruhsat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lemleri, 15/2/2008 tarihli ve 26788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Ayakta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his ve Tedavi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tarihten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referans hizmet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31/12/2015 tarihine kadar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uyum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ve Test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Referans Yetkili Laboratuvar Belgesini yenilemek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Aksi halde referans olma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herhangi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 gerek olmaks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iptal edilir.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F62898" w:rsidRDefault="00F62898" w:rsidP="00F62898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F62898" w:rsidRDefault="00F62898" w:rsidP="00F62898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F62898" w:rsidRDefault="00F62898" w:rsidP="00F62898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TIBB</w:t>
        </w:r>
        <w:r>
          <w:rPr>
            <w:rStyle w:val="Kpr"/>
            <w:b/>
            <w:bCs/>
            <w:sz w:val="18"/>
            <w:szCs w:val="18"/>
          </w:rPr>
          <w:t>İ</w:t>
        </w:r>
        <w:r>
          <w:rPr>
            <w:rStyle w:val="Kpr"/>
            <w:b/>
            <w:bCs/>
            <w:sz w:val="18"/>
            <w:szCs w:val="18"/>
          </w:rPr>
          <w:t xml:space="preserve"> LABORATUVARLAR Y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NETMEL</w:t>
        </w:r>
        <w:r>
          <w:rPr>
            <w:rStyle w:val="Kpr"/>
            <w:b/>
            <w:bCs/>
            <w:sz w:val="18"/>
            <w:szCs w:val="18"/>
          </w:rPr>
          <w:t>İĞİ</w:t>
        </w:r>
        <w:r>
          <w:rPr>
            <w:rStyle w:val="Kpr"/>
            <w:b/>
            <w:bCs/>
            <w:sz w:val="18"/>
            <w:szCs w:val="18"/>
          </w:rPr>
          <w:t xml:space="preserve"> EKLER</w:t>
        </w:r>
        <w:r>
          <w:rPr>
            <w:rStyle w:val="Kpr"/>
            <w:b/>
            <w:bCs/>
            <w:sz w:val="18"/>
            <w:szCs w:val="18"/>
          </w:rPr>
          <w:t>İ</w:t>
        </w:r>
      </w:hyperlink>
    </w:p>
    <w:p w:rsidR="00F62898" w:rsidRPr="002277C8" w:rsidRDefault="00F62898" w:rsidP="0064324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F62898" w:rsidRPr="002277C8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A06" w:rsidRDefault="00494A06" w:rsidP="00CE6B7C">
      <w:pPr>
        <w:spacing w:after="0" w:line="240" w:lineRule="auto"/>
      </w:pPr>
      <w:r>
        <w:separator/>
      </w:r>
    </w:p>
  </w:endnote>
  <w:endnote w:type="continuationSeparator" w:id="0">
    <w:p w:rsidR="00494A06" w:rsidRDefault="00494A06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674DC0">
        <w:pPr>
          <w:pStyle w:val="Altbilgi"/>
          <w:jc w:val="center"/>
        </w:pPr>
        <w:fldSimple w:instr=" PAGE   \* MERGEFORMAT ">
          <w:r w:rsidR="00F62898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A06" w:rsidRDefault="00494A06" w:rsidP="00CE6B7C">
      <w:pPr>
        <w:spacing w:after="0" w:line="240" w:lineRule="auto"/>
      </w:pPr>
      <w:r>
        <w:separator/>
      </w:r>
    </w:p>
  </w:footnote>
  <w:footnote w:type="continuationSeparator" w:id="0">
    <w:p w:rsidR="00494A06" w:rsidRDefault="00494A06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416F"/>
    <w:rsid w:val="00047164"/>
    <w:rsid w:val="00057EFB"/>
    <w:rsid w:val="00067394"/>
    <w:rsid w:val="00073B7C"/>
    <w:rsid w:val="000770E5"/>
    <w:rsid w:val="0008602A"/>
    <w:rsid w:val="0009553A"/>
    <w:rsid w:val="00096CE0"/>
    <w:rsid w:val="00097FB1"/>
    <w:rsid w:val="000B4DEA"/>
    <w:rsid w:val="000B5A38"/>
    <w:rsid w:val="000D0A63"/>
    <w:rsid w:val="000D7DBE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B8D"/>
    <w:rsid w:val="001247BF"/>
    <w:rsid w:val="00124980"/>
    <w:rsid w:val="0012501B"/>
    <w:rsid w:val="0014329D"/>
    <w:rsid w:val="001443CC"/>
    <w:rsid w:val="00152242"/>
    <w:rsid w:val="0015615A"/>
    <w:rsid w:val="00161128"/>
    <w:rsid w:val="00187B66"/>
    <w:rsid w:val="001917EB"/>
    <w:rsid w:val="00193767"/>
    <w:rsid w:val="00193BFA"/>
    <w:rsid w:val="0019505A"/>
    <w:rsid w:val="00195C8D"/>
    <w:rsid w:val="0019652E"/>
    <w:rsid w:val="001A4F5C"/>
    <w:rsid w:val="001A5990"/>
    <w:rsid w:val="001A7785"/>
    <w:rsid w:val="001B0627"/>
    <w:rsid w:val="001B1871"/>
    <w:rsid w:val="001B789E"/>
    <w:rsid w:val="001E375F"/>
    <w:rsid w:val="001F0FCB"/>
    <w:rsid w:val="001F76B8"/>
    <w:rsid w:val="00206CB0"/>
    <w:rsid w:val="00211F4F"/>
    <w:rsid w:val="002141DF"/>
    <w:rsid w:val="00216078"/>
    <w:rsid w:val="0022592F"/>
    <w:rsid w:val="002277C8"/>
    <w:rsid w:val="00231ECE"/>
    <w:rsid w:val="002411CD"/>
    <w:rsid w:val="00241612"/>
    <w:rsid w:val="0024792C"/>
    <w:rsid w:val="002533FC"/>
    <w:rsid w:val="00264612"/>
    <w:rsid w:val="00267294"/>
    <w:rsid w:val="00272AE6"/>
    <w:rsid w:val="00273004"/>
    <w:rsid w:val="00277E3F"/>
    <w:rsid w:val="002800AB"/>
    <w:rsid w:val="00280E2B"/>
    <w:rsid w:val="002950D7"/>
    <w:rsid w:val="00296147"/>
    <w:rsid w:val="002A75FB"/>
    <w:rsid w:val="002C3A77"/>
    <w:rsid w:val="002E5D32"/>
    <w:rsid w:val="003008ED"/>
    <w:rsid w:val="00310580"/>
    <w:rsid w:val="0031216B"/>
    <w:rsid w:val="0033048D"/>
    <w:rsid w:val="003320DC"/>
    <w:rsid w:val="00332167"/>
    <w:rsid w:val="003364E7"/>
    <w:rsid w:val="00343403"/>
    <w:rsid w:val="00347531"/>
    <w:rsid w:val="0036137D"/>
    <w:rsid w:val="00361C6C"/>
    <w:rsid w:val="003670F6"/>
    <w:rsid w:val="003756F6"/>
    <w:rsid w:val="00384FF4"/>
    <w:rsid w:val="00387FC2"/>
    <w:rsid w:val="0039041C"/>
    <w:rsid w:val="003B147D"/>
    <w:rsid w:val="003D6DB0"/>
    <w:rsid w:val="003E1DD7"/>
    <w:rsid w:val="003E36BC"/>
    <w:rsid w:val="003F0A2F"/>
    <w:rsid w:val="003F0E00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41D28"/>
    <w:rsid w:val="00446947"/>
    <w:rsid w:val="0045565E"/>
    <w:rsid w:val="00471908"/>
    <w:rsid w:val="00471995"/>
    <w:rsid w:val="00472BF0"/>
    <w:rsid w:val="00482506"/>
    <w:rsid w:val="004840C4"/>
    <w:rsid w:val="00492DF0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E6A6B"/>
    <w:rsid w:val="004F1E1E"/>
    <w:rsid w:val="004F7EAB"/>
    <w:rsid w:val="00500FD6"/>
    <w:rsid w:val="00516675"/>
    <w:rsid w:val="00516E98"/>
    <w:rsid w:val="00524D36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A426C"/>
    <w:rsid w:val="005A4F7F"/>
    <w:rsid w:val="005A6CA4"/>
    <w:rsid w:val="005B27B7"/>
    <w:rsid w:val="005B44D8"/>
    <w:rsid w:val="005C4142"/>
    <w:rsid w:val="005C5A15"/>
    <w:rsid w:val="005C608A"/>
    <w:rsid w:val="005D5A7C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63356"/>
    <w:rsid w:val="00667BFC"/>
    <w:rsid w:val="00672F9D"/>
    <w:rsid w:val="00674DC0"/>
    <w:rsid w:val="006848FA"/>
    <w:rsid w:val="00693FC2"/>
    <w:rsid w:val="006B037C"/>
    <w:rsid w:val="006B04AF"/>
    <w:rsid w:val="006C0014"/>
    <w:rsid w:val="006C00B8"/>
    <w:rsid w:val="006C09BF"/>
    <w:rsid w:val="006E2836"/>
    <w:rsid w:val="007025D2"/>
    <w:rsid w:val="007059A2"/>
    <w:rsid w:val="007114EF"/>
    <w:rsid w:val="007171B2"/>
    <w:rsid w:val="00717411"/>
    <w:rsid w:val="0072024B"/>
    <w:rsid w:val="0072766F"/>
    <w:rsid w:val="007309FF"/>
    <w:rsid w:val="00733257"/>
    <w:rsid w:val="00735829"/>
    <w:rsid w:val="007420E4"/>
    <w:rsid w:val="00744D80"/>
    <w:rsid w:val="0074650B"/>
    <w:rsid w:val="00765CA5"/>
    <w:rsid w:val="007708A4"/>
    <w:rsid w:val="00771994"/>
    <w:rsid w:val="00781196"/>
    <w:rsid w:val="007819EA"/>
    <w:rsid w:val="007835EC"/>
    <w:rsid w:val="007C55B8"/>
    <w:rsid w:val="007C6B47"/>
    <w:rsid w:val="007D042A"/>
    <w:rsid w:val="007D4F0A"/>
    <w:rsid w:val="007E5254"/>
    <w:rsid w:val="007F0D95"/>
    <w:rsid w:val="007F73A7"/>
    <w:rsid w:val="00800577"/>
    <w:rsid w:val="00802E28"/>
    <w:rsid w:val="0080543D"/>
    <w:rsid w:val="008165E0"/>
    <w:rsid w:val="008320C3"/>
    <w:rsid w:val="008332C5"/>
    <w:rsid w:val="008347E5"/>
    <w:rsid w:val="008368B2"/>
    <w:rsid w:val="00837276"/>
    <w:rsid w:val="00843669"/>
    <w:rsid w:val="00846A18"/>
    <w:rsid w:val="0085186D"/>
    <w:rsid w:val="008527AB"/>
    <w:rsid w:val="00853F74"/>
    <w:rsid w:val="008651EB"/>
    <w:rsid w:val="008652DB"/>
    <w:rsid w:val="00867B1E"/>
    <w:rsid w:val="0087102D"/>
    <w:rsid w:val="00883198"/>
    <w:rsid w:val="00887767"/>
    <w:rsid w:val="00887AF8"/>
    <w:rsid w:val="00890535"/>
    <w:rsid w:val="00893744"/>
    <w:rsid w:val="008A39D8"/>
    <w:rsid w:val="008B6984"/>
    <w:rsid w:val="008C25B5"/>
    <w:rsid w:val="008C3C93"/>
    <w:rsid w:val="008D6AFF"/>
    <w:rsid w:val="008E0435"/>
    <w:rsid w:val="008E2DD9"/>
    <w:rsid w:val="008E3EA9"/>
    <w:rsid w:val="008E6D17"/>
    <w:rsid w:val="0090323C"/>
    <w:rsid w:val="00904273"/>
    <w:rsid w:val="00915BF0"/>
    <w:rsid w:val="00921D9E"/>
    <w:rsid w:val="00923F02"/>
    <w:rsid w:val="00926644"/>
    <w:rsid w:val="00927587"/>
    <w:rsid w:val="009323B7"/>
    <w:rsid w:val="009414DE"/>
    <w:rsid w:val="00941744"/>
    <w:rsid w:val="00951485"/>
    <w:rsid w:val="009701B6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20B"/>
    <w:rsid w:val="00B0067B"/>
    <w:rsid w:val="00B11978"/>
    <w:rsid w:val="00B159E5"/>
    <w:rsid w:val="00B27AEA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44A38"/>
    <w:rsid w:val="00C45C78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B37EF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147B"/>
    <w:rsid w:val="00D2748D"/>
    <w:rsid w:val="00D32650"/>
    <w:rsid w:val="00D35A33"/>
    <w:rsid w:val="00D41BC0"/>
    <w:rsid w:val="00D46ABE"/>
    <w:rsid w:val="00D56F22"/>
    <w:rsid w:val="00D60837"/>
    <w:rsid w:val="00D737E9"/>
    <w:rsid w:val="00D83ECF"/>
    <w:rsid w:val="00D930A9"/>
    <w:rsid w:val="00D9489C"/>
    <w:rsid w:val="00DA5C28"/>
    <w:rsid w:val="00DB4B0E"/>
    <w:rsid w:val="00DD7D93"/>
    <w:rsid w:val="00DE0D69"/>
    <w:rsid w:val="00DE305A"/>
    <w:rsid w:val="00DF3052"/>
    <w:rsid w:val="00DF39BC"/>
    <w:rsid w:val="00E00282"/>
    <w:rsid w:val="00E05E6C"/>
    <w:rsid w:val="00E23160"/>
    <w:rsid w:val="00E23ADD"/>
    <w:rsid w:val="00E27D06"/>
    <w:rsid w:val="00E306F9"/>
    <w:rsid w:val="00E312B5"/>
    <w:rsid w:val="00E3660E"/>
    <w:rsid w:val="00E43E56"/>
    <w:rsid w:val="00E628B5"/>
    <w:rsid w:val="00E72AC9"/>
    <w:rsid w:val="00E74904"/>
    <w:rsid w:val="00E935B5"/>
    <w:rsid w:val="00E96B82"/>
    <w:rsid w:val="00EA1798"/>
    <w:rsid w:val="00EA652E"/>
    <w:rsid w:val="00EB1FA7"/>
    <w:rsid w:val="00EB6AE6"/>
    <w:rsid w:val="00ED2B18"/>
    <w:rsid w:val="00EE20EB"/>
    <w:rsid w:val="00EE46F3"/>
    <w:rsid w:val="00EE5B47"/>
    <w:rsid w:val="00EF57AA"/>
    <w:rsid w:val="00F01301"/>
    <w:rsid w:val="00F07175"/>
    <w:rsid w:val="00F34D03"/>
    <w:rsid w:val="00F43969"/>
    <w:rsid w:val="00F47B23"/>
    <w:rsid w:val="00F554A9"/>
    <w:rsid w:val="00F62898"/>
    <w:rsid w:val="00F71930"/>
    <w:rsid w:val="00F80823"/>
    <w:rsid w:val="00F81C15"/>
    <w:rsid w:val="00F83100"/>
    <w:rsid w:val="00F84DD2"/>
    <w:rsid w:val="00F92B9E"/>
    <w:rsid w:val="00F968C5"/>
    <w:rsid w:val="00FA1887"/>
    <w:rsid w:val="00FA30A2"/>
    <w:rsid w:val="00FA4B25"/>
    <w:rsid w:val="00FA4C81"/>
    <w:rsid w:val="00FA63D6"/>
    <w:rsid w:val="00FC0CE9"/>
    <w:rsid w:val="00FE169B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10/20131009-11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7521</Words>
  <Characters>42873</Characters>
  <Application>Microsoft Office Word</Application>
  <DocSecurity>0</DocSecurity>
  <Lines>357</Lines>
  <Paragraphs>100</Paragraphs>
  <ScaleCrop>false</ScaleCrop>
  <Company>TURMOB</Company>
  <LinksUpToDate>false</LinksUpToDate>
  <CharactersWithSpaces>50294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297</cp:revision>
  <cp:lastPrinted>2013-09-13T05:23:00Z</cp:lastPrinted>
  <dcterms:created xsi:type="dcterms:W3CDTF">2013-06-03T05:31:00Z</dcterms:created>
  <dcterms:modified xsi:type="dcterms:W3CDTF">2013-10-09T05:55:00Z</dcterms:modified>
</cp:coreProperties>
</file>