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24FED" w:rsidRDefault="00E13199" w:rsidP="00A24FED">
      <w:pPr>
        <w:spacing w:after="0" w:line="280" w:lineRule="atLeast"/>
        <w:rPr>
          <w:rFonts w:ascii="Times New Roman" w:hAnsi="Times New Roman" w:cs="Times New Roman"/>
          <w:b/>
          <w:sz w:val="20"/>
          <w:szCs w:val="20"/>
          <w:u w:val="single"/>
        </w:rPr>
      </w:pPr>
      <w:r w:rsidRPr="00A24FED">
        <w:rPr>
          <w:rFonts w:ascii="Times New Roman" w:hAnsi="Times New Roman" w:cs="Times New Roman"/>
          <w:b/>
          <w:sz w:val="20"/>
          <w:szCs w:val="20"/>
          <w:u w:val="single"/>
        </w:rPr>
        <w:t>21</w:t>
      </w:r>
      <w:r w:rsidR="006F57CB" w:rsidRPr="00A24FED">
        <w:rPr>
          <w:rFonts w:ascii="Times New Roman" w:hAnsi="Times New Roman" w:cs="Times New Roman"/>
          <w:b/>
          <w:sz w:val="20"/>
          <w:szCs w:val="20"/>
          <w:u w:val="single"/>
        </w:rPr>
        <w:t xml:space="preserve"> Kasım</w:t>
      </w:r>
      <w:r w:rsidR="00802E28" w:rsidRPr="00A24FED">
        <w:rPr>
          <w:rFonts w:ascii="Times New Roman" w:hAnsi="Times New Roman" w:cs="Times New Roman"/>
          <w:b/>
          <w:sz w:val="20"/>
          <w:szCs w:val="20"/>
          <w:u w:val="single"/>
        </w:rPr>
        <w:t xml:space="preserve"> 2013,</w:t>
      </w:r>
      <w:r w:rsidR="000370C9" w:rsidRPr="00A24FED">
        <w:rPr>
          <w:rFonts w:ascii="Times New Roman" w:hAnsi="Times New Roman" w:cs="Times New Roman"/>
          <w:b/>
          <w:sz w:val="20"/>
          <w:szCs w:val="20"/>
          <w:u w:val="single"/>
        </w:rPr>
        <w:t xml:space="preserve"> </w:t>
      </w:r>
      <w:r w:rsidR="000370C9" w:rsidRPr="00A24FED">
        <w:rPr>
          <w:rFonts w:ascii="Times New Roman" w:hAnsi="Times New Roman" w:cs="Times New Roman"/>
          <w:b/>
          <w:sz w:val="20"/>
          <w:szCs w:val="20"/>
          <w:u w:val="single"/>
        </w:rPr>
        <w:tab/>
      </w:r>
      <w:r w:rsidR="000370C9" w:rsidRPr="00A24FED">
        <w:rPr>
          <w:rFonts w:ascii="Times New Roman" w:hAnsi="Times New Roman" w:cs="Times New Roman"/>
          <w:b/>
          <w:sz w:val="20"/>
          <w:szCs w:val="20"/>
          <w:u w:val="single"/>
        </w:rPr>
        <w:tab/>
      </w:r>
      <w:r w:rsidR="000370C9" w:rsidRPr="00A24FED">
        <w:rPr>
          <w:rFonts w:ascii="Times New Roman" w:hAnsi="Times New Roman" w:cs="Times New Roman"/>
          <w:b/>
          <w:sz w:val="20"/>
          <w:szCs w:val="20"/>
          <w:u w:val="single"/>
        </w:rPr>
        <w:tab/>
      </w:r>
      <w:r w:rsidR="000370C9" w:rsidRPr="00A24FED">
        <w:rPr>
          <w:rFonts w:ascii="Times New Roman" w:hAnsi="Times New Roman" w:cs="Times New Roman"/>
          <w:b/>
          <w:sz w:val="20"/>
          <w:szCs w:val="20"/>
          <w:u w:val="single"/>
        </w:rPr>
        <w:tab/>
      </w:r>
      <w:r w:rsidR="000370C9" w:rsidRPr="00A24FED">
        <w:rPr>
          <w:rFonts w:ascii="Times New Roman" w:hAnsi="Times New Roman" w:cs="Times New Roman"/>
          <w:b/>
          <w:sz w:val="20"/>
          <w:szCs w:val="20"/>
          <w:u w:val="single"/>
        </w:rPr>
        <w:tab/>
      </w:r>
      <w:r w:rsidR="000370C9" w:rsidRPr="00A24FED">
        <w:rPr>
          <w:rFonts w:ascii="Times New Roman" w:hAnsi="Times New Roman" w:cs="Times New Roman"/>
          <w:b/>
          <w:sz w:val="20"/>
          <w:szCs w:val="20"/>
          <w:u w:val="single"/>
        </w:rPr>
        <w:tab/>
      </w:r>
      <w:r w:rsidR="00BF2F3F" w:rsidRPr="00A24FED">
        <w:rPr>
          <w:rFonts w:ascii="Times New Roman" w:hAnsi="Times New Roman" w:cs="Times New Roman"/>
          <w:b/>
          <w:sz w:val="20"/>
          <w:szCs w:val="20"/>
          <w:u w:val="single"/>
        </w:rPr>
        <w:tab/>
        <w:t xml:space="preserve">      </w:t>
      </w:r>
      <w:r w:rsidR="00A24FED" w:rsidRPr="00A24FED">
        <w:rPr>
          <w:rFonts w:ascii="Times New Roman" w:hAnsi="Times New Roman" w:cs="Times New Roman"/>
          <w:b/>
          <w:sz w:val="20"/>
          <w:szCs w:val="20"/>
          <w:u w:val="single"/>
        </w:rPr>
        <w:t>(Mükerrer)</w:t>
      </w:r>
      <w:r w:rsidR="005A4F7F" w:rsidRPr="00A24FED">
        <w:rPr>
          <w:rFonts w:ascii="Times New Roman" w:hAnsi="Times New Roman" w:cs="Times New Roman"/>
          <w:b/>
          <w:sz w:val="20"/>
          <w:szCs w:val="20"/>
          <w:u w:val="single"/>
        </w:rPr>
        <w:t xml:space="preserve"> </w:t>
      </w:r>
      <w:r w:rsidR="00617B09" w:rsidRPr="00A24FED">
        <w:rPr>
          <w:rFonts w:ascii="Times New Roman" w:hAnsi="Times New Roman" w:cs="Times New Roman"/>
          <w:b/>
          <w:sz w:val="20"/>
          <w:szCs w:val="20"/>
          <w:u w:val="single"/>
        </w:rPr>
        <w:t xml:space="preserve">    </w:t>
      </w:r>
      <w:r w:rsidR="005A4F7F" w:rsidRPr="00A24FED">
        <w:rPr>
          <w:rFonts w:ascii="Times New Roman" w:hAnsi="Times New Roman" w:cs="Times New Roman"/>
          <w:b/>
          <w:sz w:val="20"/>
          <w:szCs w:val="20"/>
          <w:u w:val="single"/>
        </w:rPr>
        <w:t xml:space="preserve">    </w:t>
      </w:r>
      <w:r w:rsidR="00C750C0" w:rsidRPr="00A24FED">
        <w:rPr>
          <w:rFonts w:ascii="Times New Roman" w:hAnsi="Times New Roman" w:cs="Times New Roman"/>
          <w:b/>
          <w:sz w:val="20"/>
          <w:szCs w:val="20"/>
          <w:u w:val="single"/>
        </w:rPr>
        <w:t xml:space="preserve"> </w:t>
      </w:r>
      <w:r w:rsidR="00C64C84" w:rsidRPr="00A24FED">
        <w:rPr>
          <w:rFonts w:ascii="Times New Roman" w:hAnsi="Times New Roman" w:cs="Times New Roman"/>
          <w:b/>
          <w:sz w:val="20"/>
          <w:szCs w:val="20"/>
          <w:u w:val="single"/>
        </w:rPr>
        <w:t xml:space="preserve">  </w:t>
      </w:r>
      <w:r w:rsidRPr="00A24FED">
        <w:rPr>
          <w:rFonts w:ascii="Times New Roman" w:hAnsi="Times New Roman" w:cs="Times New Roman"/>
          <w:b/>
          <w:sz w:val="20"/>
          <w:szCs w:val="20"/>
          <w:u w:val="single"/>
        </w:rPr>
        <w:t xml:space="preserve"> </w:t>
      </w:r>
      <w:proofErr w:type="gramStart"/>
      <w:r w:rsidRPr="00A24FED">
        <w:rPr>
          <w:rFonts w:ascii="Times New Roman" w:hAnsi="Times New Roman" w:cs="Times New Roman"/>
          <w:b/>
          <w:sz w:val="20"/>
          <w:szCs w:val="20"/>
          <w:u w:val="single"/>
        </w:rPr>
        <w:t>Sayı : 28828</w:t>
      </w:r>
      <w:proofErr w:type="gramEnd"/>
    </w:p>
    <w:p w:rsidR="00D737E9" w:rsidRPr="00A24FED" w:rsidRDefault="00D737E9" w:rsidP="00A24FED">
      <w:pPr>
        <w:spacing w:after="0" w:line="280" w:lineRule="atLeast"/>
        <w:jc w:val="both"/>
        <w:rPr>
          <w:rFonts w:ascii="Times New Roman" w:hAnsi="Times New Roman" w:cs="Times New Roman"/>
          <w:sz w:val="20"/>
          <w:szCs w:val="20"/>
        </w:rPr>
      </w:pPr>
    </w:p>
    <w:p w:rsid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Gümrük ve Ticaret Bakanlığından:</w:t>
      </w:r>
    </w:p>
    <w:p w:rsidR="00A24FED" w:rsidRPr="00A24FED" w:rsidRDefault="00A24FED" w:rsidP="00A24FED">
      <w:pPr>
        <w:spacing w:after="0" w:line="280" w:lineRule="atLeast"/>
        <w:jc w:val="both"/>
        <w:rPr>
          <w:rFonts w:ascii="Times New Roman" w:hAnsi="Times New Roman" w:cs="Times New Roman"/>
          <w:sz w:val="20"/>
          <w:szCs w:val="20"/>
        </w:rPr>
      </w:pPr>
    </w:p>
    <w:p w:rsidR="00A24FED" w:rsidRPr="00A24FED" w:rsidRDefault="00A24FED" w:rsidP="00A24FED">
      <w:pPr>
        <w:pStyle w:val="NormalWeb"/>
        <w:spacing w:before="0" w:beforeAutospacing="0" w:after="0" w:afterAutospacing="0" w:line="280" w:lineRule="atLeast"/>
        <w:jc w:val="center"/>
        <w:rPr>
          <w:sz w:val="20"/>
          <w:szCs w:val="20"/>
        </w:rPr>
      </w:pPr>
      <w:r w:rsidRPr="00A24FED">
        <w:rPr>
          <w:b/>
          <w:bCs/>
          <w:sz w:val="20"/>
          <w:szCs w:val="20"/>
        </w:rPr>
        <w:t>GÜMRÜK YÖNETMELİĞİNDE DEĞİŞİKLİK YAPILMASINA DAİR YÖNETMELİK</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 – </w:t>
      </w:r>
      <w:proofErr w:type="gramStart"/>
      <w:r w:rsidRPr="00A24FED">
        <w:rPr>
          <w:rFonts w:ascii="Times New Roman" w:hAnsi="Times New Roman" w:cs="Times New Roman"/>
          <w:sz w:val="20"/>
          <w:szCs w:val="20"/>
        </w:rPr>
        <w:t>7/10/2009</w:t>
      </w:r>
      <w:proofErr w:type="gramEnd"/>
      <w:r w:rsidRPr="00A24FED">
        <w:rPr>
          <w:rFonts w:ascii="Times New Roman" w:hAnsi="Times New Roman" w:cs="Times New Roman"/>
          <w:sz w:val="20"/>
          <w:szCs w:val="20"/>
        </w:rPr>
        <w:t> tarihli ve 27369 mükerrer sayılı Resmî Gazete’de yayımlanan Gümrük Yönetmeliğinin 22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birinci fıkrasına “Türkiye Gümrük Bölgesinde yerleşik” ibaresinden sonra gelmek üzere “ve en az iki yıldır fiilen faaliyette bulunan” ibaresi eklenmiştir.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2 –</w:t>
      </w:r>
      <w:r w:rsidRPr="00A24FED">
        <w:rPr>
          <w:rFonts w:ascii="Times New Roman" w:hAnsi="Times New Roman" w:cs="Times New Roman"/>
          <w:sz w:val="20"/>
          <w:szCs w:val="20"/>
        </w:rPr>
        <w:t> Aynı Yönetmeliğin 75 inci maddesinin yedinci fıkrası aşağıdaki şekilde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“(7) Dökme gelen eşyada ortaya çıkan eksiklik ve fazlalıklar ile ilgili olarak, Kanunun 237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 uyarınca Bakanlar Kurulu kararı ile belirlenen farklılıklar için özet beyan eksikliği veya fazlalığı takibatı yapılmaz. Özet beyan eksikliği veya fazlalığı takibatı gerektiren durumlar için takibat ve varsa cezaî işlem, eksiklik veya fazlalığın tamamı için değil, Bakanlar Kurulu kararı ile belirlenen takibat gerektirmeyen farklılıkları aşan kısmı için uygulanır. Takibata konu olmayan miktar için herhangi bir cezaî işlem uygulanmaz. Ek-11’de yer alan fire oranları, özet beyan eksikliği veya fazlalığı takibatlarında dikkate alınmaz.”</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3 –</w:t>
      </w:r>
      <w:r w:rsidRPr="00A24FED">
        <w:rPr>
          <w:rFonts w:ascii="Times New Roman" w:hAnsi="Times New Roman" w:cs="Times New Roman"/>
          <w:sz w:val="20"/>
          <w:szCs w:val="20"/>
        </w:rPr>
        <w:t> Aynı Yönetmeliğin 86 </w:t>
      </w:r>
      <w:proofErr w:type="spellStart"/>
      <w:r w:rsidRPr="00A24FED">
        <w:rPr>
          <w:rFonts w:ascii="Times New Roman" w:hAnsi="Times New Roman" w:cs="Times New Roman"/>
          <w:sz w:val="20"/>
          <w:szCs w:val="20"/>
        </w:rPr>
        <w:t>ncı</w:t>
      </w:r>
      <w:proofErr w:type="spellEnd"/>
      <w:r w:rsidRPr="00A24FED">
        <w:rPr>
          <w:rFonts w:ascii="Times New Roman" w:hAnsi="Times New Roman" w:cs="Times New Roman"/>
          <w:sz w:val="20"/>
          <w:szCs w:val="20"/>
        </w:rPr>
        <w:t> maddesine aşağıdaki üçüncü fıkra eklenmiştir.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“(3) Kara hudut kapılarında, gümrüklü sahaya giriş tarihinden itibaren Kanunun 46 </w:t>
      </w:r>
      <w:proofErr w:type="spellStart"/>
      <w:r w:rsidRPr="00A24FED">
        <w:rPr>
          <w:rFonts w:ascii="Times New Roman" w:hAnsi="Times New Roman" w:cs="Times New Roman"/>
          <w:sz w:val="20"/>
          <w:szCs w:val="20"/>
        </w:rPr>
        <w:t>ncı</w:t>
      </w:r>
      <w:proofErr w:type="spellEnd"/>
      <w:r w:rsidRPr="00A24FED">
        <w:rPr>
          <w:rFonts w:ascii="Times New Roman" w:hAnsi="Times New Roman" w:cs="Times New Roman"/>
          <w:sz w:val="20"/>
          <w:szCs w:val="20"/>
        </w:rPr>
        <w:t> maddesi ve bu Yönetmeliğin 76 </w:t>
      </w:r>
      <w:proofErr w:type="spellStart"/>
      <w:r w:rsidRPr="00A24FED">
        <w:rPr>
          <w:rFonts w:ascii="Times New Roman" w:hAnsi="Times New Roman" w:cs="Times New Roman"/>
          <w:sz w:val="20"/>
          <w:szCs w:val="20"/>
        </w:rPr>
        <w:t>ncı</w:t>
      </w:r>
      <w:proofErr w:type="spellEnd"/>
      <w:r w:rsidRPr="00A24FED">
        <w:rPr>
          <w:rFonts w:ascii="Times New Roman" w:hAnsi="Times New Roman" w:cs="Times New Roman"/>
          <w:sz w:val="20"/>
          <w:szCs w:val="20"/>
        </w:rPr>
        <w:t> maddesinde belirtilen süreler içerisinde gümrükçe onaylanmış bir işlem veya kullanım belirlenerek buna ilişkin işlemlere başlanmayan taşıtlar hakkında ikinci fıkra hükümleri uygulanır.”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4 –</w:t>
      </w:r>
      <w:r w:rsidRPr="00A24FED">
        <w:rPr>
          <w:rFonts w:ascii="Times New Roman" w:hAnsi="Times New Roman" w:cs="Times New Roman"/>
          <w:sz w:val="20"/>
          <w:szCs w:val="20"/>
        </w:rPr>
        <w:t> Aynı Yönetmeliğin 169 ve 170 inci maddelerinin birinci fıkralarının (g) bentlerinde geçen  “167 </w:t>
      </w:r>
      <w:proofErr w:type="spellStart"/>
      <w:r w:rsidRPr="00A24FED">
        <w:rPr>
          <w:rFonts w:ascii="Times New Roman" w:hAnsi="Times New Roman" w:cs="Times New Roman"/>
          <w:sz w:val="20"/>
          <w:szCs w:val="20"/>
        </w:rPr>
        <w:t>ncimaddesinin</w:t>
      </w:r>
      <w:proofErr w:type="spellEnd"/>
      <w:r w:rsidRPr="00A24FED">
        <w:rPr>
          <w:rFonts w:ascii="Times New Roman" w:hAnsi="Times New Roman" w:cs="Times New Roman"/>
          <w:sz w:val="20"/>
          <w:szCs w:val="20"/>
        </w:rPr>
        <w:t xml:space="preserve"> üçüncü fıkrası” ibareleri “167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birinci fıkrasının (3) numaralı bendi” olarak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5 – </w:t>
      </w:r>
      <w:r w:rsidRPr="00A24FED">
        <w:rPr>
          <w:rFonts w:ascii="Times New Roman" w:hAnsi="Times New Roman" w:cs="Times New Roman"/>
          <w:sz w:val="20"/>
          <w:szCs w:val="20"/>
        </w:rPr>
        <w:t>Aynı Yönetmeliğin 171 inci maddesinin dördüncü ve altıncı fıkraları aşağıdaki şekilde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“(4)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rejimine konu olan aşağıda belirtilen eşya gümrük idarelerine sözlü beyan edilebilir.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a)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izni kapsamında, ithalatını müteakip, ihraç ürünlerinin elde edilmesinde kullanılmak üzere Türkiye Gümrük Bölgesine getirilen elyaf, iplik, ham ve mamul mensucat (astar dâhil) gibi temel tekstil hammaddeleri ile tekstil ve deri kimyasal maddeleri dışında kalan tela, etiket, düğme, fermuar, çıtçıt, </w:t>
      </w:r>
      <w:proofErr w:type="spellStart"/>
      <w:r w:rsidRPr="00A24FED">
        <w:rPr>
          <w:rFonts w:ascii="Times New Roman" w:hAnsi="Times New Roman" w:cs="Times New Roman"/>
          <w:sz w:val="20"/>
          <w:szCs w:val="20"/>
        </w:rPr>
        <w:t>rivet</w:t>
      </w:r>
      <w:proofErr w:type="spellEnd"/>
      <w:r w:rsidRPr="00A24FED">
        <w:rPr>
          <w:rFonts w:ascii="Times New Roman" w:hAnsi="Times New Roman" w:cs="Times New Roman"/>
          <w:sz w:val="20"/>
          <w:szCs w:val="20"/>
        </w:rPr>
        <w:t>, askı, kuşgözü, şerit, </w:t>
      </w:r>
      <w:proofErr w:type="spellStart"/>
      <w:r w:rsidRPr="00A24FED">
        <w:rPr>
          <w:rFonts w:ascii="Times New Roman" w:hAnsi="Times New Roman" w:cs="Times New Roman"/>
          <w:sz w:val="20"/>
          <w:szCs w:val="20"/>
        </w:rPr>
        <w:t>kordela</w:t>
      </w:r>
      <w:proofErr w:type="spellEnd"/>
      <w:r w:rsidRPr="00A24FED">
        <w:rPr>
          <w:rFonts w:ascii="Times New Roman" w:hAnsi="Times New Roman" w:cs="Times New Roman"/>
          <w:sz w:val="20"/>
          <w:szCs w:val="20"/>
        </w:rPr>
        <w:t> ve lastik gibi yardımcı maddeler,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b)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izni kapsamında, tamir ve bakım işlemine tabi tutulacak gemilere ait malzeme ve ekipmanlar,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c)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izni kapsamında, tamir ve bakım işlemine tabi tutulacak motorlu nakil vasıtaları, tarım makineleri ve bunların parçaları.”</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“(6)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izni kapsamında sözlü beyan, dördüncü fıkranın (a) bendinde yer alan eşyanın sadece Türkiye Gümrük Bölgesine girişinde kullanılabilir.”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6 – </w:t>
      </w:r>
      <w:r w:rsidRPr="00A24FED">
        <w:rPr>
          <w:rFonts w:ascii="Times New Roman" w:hAnsi="Times New Roman" w:cs="Times New Roman"/>
          <w:sz w:val="20"/>
          <w:szCs w:val="20"/>
        </w:rPr>
        <w:t>Aynı Yönetmeliğin 172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ikinci fıkrasının (ç) bendi aşağıdaki şekilde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“ç) </w:t>
      </w:r>
      <w:proofErr w:type="gramStart"/>
      <w:r w:rsidRPr="00A24FED">
        <w:rPr>
          <w:rFonts w:ascii="Times New Roman" w:hAnsi="Times New Roman" w:cs="Times New Roman"/>
          <w:sz w:val="20"/>
          <w:szCs w:val="20"/>
        </w:rPr>
        <w:t>Dahilde</w:t>
      </w:r>
      <w:proofErr w:type="gramEnd"/>
      <w:r w:rsidRPr="00A24FED">
        <w:rPr>
          <w:rFonts w:ascii="Times New Roman" w:hAnsi="Times New Roman" w:cs="Times New Roman"/>
          <w:sz w:val="20"/>
          <w:szCs w:val="20"/>
        </w:rPr>
        <w:t> işleme kapsamı geçici ithalatta (b) bendinde, dahilde işleme kapsamı ihracatta ise (a) bendinde yer alan alanlar doldurulur.”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lastRenderedPageBreak/>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7 – </w:t>
      </w:r>
      <w:r w:rsidRPr="00A24FED">
        <w:rPr>
          <w:rFonts w:ascii="Times New Roman" w:hAnsi="Times New Roman" w:cs="Times New Roman"/>
          <w:sz w:val="20"/>
          <w:szCs w:val="20"/>
        </w:rPr>
        <w:t>Aynı Yönetmeliğin 197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birinci fıkrasının sonuna aşağıdaki cümle eklenmiştir.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“Tahlil ücreti, eşyanın tahlil masrafları ile bu işlemler sonucu ortaya çıkan artık ve atıkların imha masraflarını da kapsar.”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8 – </w:t>
      </w:r>
      <w:r w:rsidRPr="00A24FED">
        <w:rPr>
          <w:rFonts w:ascii="Times New Roman" w:hAnsi="Times New Roman" w:cs="Times New Roman"/>
          <w:sz w:val="20"/>
          <w:szCs w:val="20"/>
        </w:rPr>
        <w:t>Aynı Yönetmeliğin 332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ikinci fıkrasının sonuna aşağıdaki cümleler eklenmiştir.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proofErr w:type="gramStart"/>
      <w:r w:rsidRPr="00A24FED">
        <w:rPr>
          <w:rFonts w:ascii="Times New Roman" w:hAnsi="Times New Roman" w:cs="Times New Roman"/>
          <w:sz w:val="20"/>
          <w:szCs w:val="20"/>
        </w:rPr>
        <w:t>“Ancak, aynı sevkiyata konu olmakla birlikte antrepoya birden fazla taşıtla peyderpey sevk edilen ve tamamı bir seferde antrepoya alınamayacak eşya için, eşya sahibi veya temsilcisi ya da taşıyıcı tarafından ilgili gümrük idaresine yazılı talepte bulunulması halinde, gümrük idaresince, ilk eşyanın antrepoya girişinden itibaren en geç beş iş günü içinde antrepo beyannamesinin verilmesi koşuluyla eşyanın peyderpey antrepoya alınmasına izin verilebilir. </w:t>
      </w:r>
      <w:proofErr w:type="gramEnd"/>
      <w:r w:rsidRPr="00A24FED">
        <w:rPr>
          <w:rFonts w:ascii="Times New Roman" w:hAnsi="Times New Roman" w:cs="Times New Roman"/>
          <w:sz w:val="20"/>
          <w:szCs w:val="20"/>
        </w:rPr>
        <w:t>İhtiyaç halinde bu süre gümrük idaresince bir defaya mahsus olmak üzere beş iş gününe kadar uzatılabilir.”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9 – </w:t>
      </w:r>
      <w:r w:rsidRPr="00A24FED">
        <w:rPr>
          <w:rFonts w:ascii="Times New Roman" w:hAnsi="Times New Roman" w:cs="Times New Roman"/>
          <w:sz w:val="20"/>
          <w:szCs w:val="20"/>
        </w:rPr>
        <w:t>Aynı Yönetmeliğin 478 inci maddesinin ikinci fıkrasında yer alan “ve götürü” ifadesi yürürlükten kaldırılmıştır.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10 – </w:t>
      </w:r>
      <w:r w:rsidRPr="00A24FED">
        <w:rPr>
          <w:rFonts w:ascii="Times New Roman" w:hAnsi="Times New Roman" w:cs="Times New Roman"/>
          <w:sz w:val="20"/>
          <w:szCs w:val="20"/>
        </w:rPr>
        <w:t>Aynı Yönetmeliğin 493 üncü maddesinin beşinci ve altıncı fıkraları aşağıdaki şekilde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“(5) Götürü teminat uygulamasından, onaylanmış kişi statü belgesine veya yetkilendirilmiş yükümlü sertifikasına sahip yükümlüler ile Bakanlıkça belirlenen şartları taşıyan antrepo işleticileri yararlanabilir.”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“(6) Götürü teminat, eşyanın gümrükçe onaylanmış işlem veya kullanıma tabi tutulmasına ilişkin tüm kamu alacakları için geçerlidir. Ancak, 4760 sayılı Özel Tüketim Vergisi Kanununun eki (I) sayılı listede yer alan eşyaya ilişkin kamu alacakları için götürü teminat uygulamasından yararlanılmaz.”</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11 – </w:t>
      </w:r>
      <w:r w:rsidRPr="00A24FED">
        <w:rPr>
          <w:rFonts w:ascii="Times New Roman" w:hAnsi="Times New Roman" w:cs="Times New Roman"/>
          <w:sz w:val="20"/>
          <w:szCs w:val="20"/>
        </w:rPr>
        <w:t>Aynı Yönetmeliğin 494 üncü maddesinin birinci fıkrasının (b) bendi aşağıdaki şekilde değiştirilmiş ve (c) bendi yürürlükten kaldırılmıştır.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“b) Teminatın 2.000.000 Avro’yu aşmayan tutarda verilmesi mümkündür.”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12 – </w:t>
      </w:r>
      <w:r w:rsidRPr="00A24FED">
        <w:rPr>
          <w:rFonts w:ascii="Times New Roman" w:hAnsi="Times New Roman" w:cs="Times New Roman"/>
          <w:sz w:val="20"/>
          <w:szCs w:val="20"/>
        </w:rPr>
        <w:t>Aynı Yönetmeliğin 504 üncü maddesinin ikinci fıkrası aşağıdaki şekilde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“(2) Geri verme veya kaldırma talebi, yetkili gümrük idaresi tarafından incelenerek otuz gün içerisinde idare amirince karara bağlanır ve kararın tarih ve sayısı başvuru formunun 15 numaralı kutusuna yazılır.”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13 – </w:t>
      </w:r>
      <w:r w:rsidRPr="00A24FED">
        <w:rPr>
          <w:rFonts w:ascii="Times New Roman" w:hAnsi="Times New Roman" w:cs="Times New Roman"/>
          <w:sz w:val="20"/>
          <w:szCs w:val="20"/>
        </w:rPr>
        <w:t>Aynı Yönetmeliğin  ek-33’ünde yer alan “</w:t>
      </w:r>
      <w:proofErr w:type="gramStart"/>
      <w:r w:rsidRPr="00A24FED">
        <w:rPr>
          <w:rFonts w:ascii="Times New Roman" w:hAnsi="Times New Roman" w:cs="Times New Roman"/>
          <w:sz w:val="20"/>
          <w:szCs w:val="20"/>
        </w:rPr>
        <w:t>0803.31</w:t>
      </w:r>
      <w:proofErr w:type="gramEnd"/>
      <w:r w:rsidRPr="00A24FED">
        <w:rPr>
          <w:rFonts w:ascii="Times New Roman" w:hAnsi="Times New Roman" w:cs="Times New Roman"/>
          <w:sz w:val="20"/>
          <w:szCs w:val="20"/>
        </w:rPr>
        <w:t>” ve “0803.32” eşya kodları “0802.31” ve “0802.32” olarak değiştirilmiştir.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14 –</w:t>
      </w:r>
      <w:r w:rsidRPr="00A24FED">
        <w:rPr>
          <w:rFonts w:ascii="Times New Roman" w:hAnsi="Times New Roman" w:cs="Times New Roman"/>
          <w:sz w:val="20"/>
          <w:szCs w:val="20"/>
        </w:rPr>
        <w:t> Aynı Yönetmeliğin 23 üncü maddesinin altıncı fıkrası, 24 üncü maddesinin üçüncü fıkrasının (a) bendinin (3) numaralı alt bendi ve 527 </w:t>
      </w:r>
      <w:proofErr w:type="spellStart"/>
      <w:r w:rsidRPr="00A24FED">
        <w:rPr>
          <w:rFonts w:ascii="Times New Roman" w:hAnsi="Times New Roman" w:cs="Times New Roman"/>
          <w:sz w:val="20"/>
          <w:szCs w:val="20"/>
        </w:rPr>
        <w:t>nci</w:t>
      </w:r>
      <w:proofErr w:type="spellEnd"/>
      <w:r w:rsidRPr="00A24FED">
        <w:rPr>
          <w:rFonts w:ascii="Times New Roman" w:hAnsi="Times New Roman" w:cs="Times New Roman"/>
          <w:sz w:val="20"/>
          <w:szCs w:val="20"/>
        </w:rPr>
        <w:t> maddesinin üçüncü fıkrası yürürlükten kaldırılmıştır.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15 –</w:t>
      </w:r>
      <w:r w:rsidRPr="00A24FED">
        <w:rPr>
          <w:rFonts w:ascii="Times New Roman" w:hAnsi="Times New Roman" w:cs="Times New Roman"/>
          <w:sz w:val="20"/>
          <w:szCs w:val="20"/>
        </w:rPr>
        <w:t> Bu Yönetmelik yayımı tarihinde yürürlüğe girer.</w:t>
      </w:r>
    </w:p>
    <w:p w:rsidR="00A24FED" w:rsidRPr="00A24FED" w:rsidRDefault="00A24FED" w:rsidP="00A24FED">
      <w:pPr>
        <w:spacing w:after="0" w:line="280" w:lineRule="atLeast"/>
        <w:jc w:val="both"/>
        <w:rPr>
          <w:rFonts w:ascii="Times New Roman" w:hAnsi="Times New Roman" w:cs="Times New Roman"/>
          <w:sz w:val="20"/>
          <w:szCs w:val="20"/>
        </w:rPr>
      </w:pPr>
      <w:r w:rsidRPr="00A24FED">
        <w:rPr>
          <w:rFonts w:ascii="Times New Roman" w:hAnsi="Times New Roman" w:cs="Times New Roman"/>
          <w:sz w:val="20"/>
          <w:szCs w:val="20"/>
        </w:rPr>
        <w:t> </w:t>
      </w:r>
    </w:p>
    <w:p w:rsidR="00A24FED" w:rsidRPr="00A24FED" w:rsidRDefault="00A24FED" w:rsidP="00A24FED">
      <w:pPr>
        <w:spacing w:after="0" w:line="280" w:lineRule="atLeast"/>
        <w:jc w:val="both"/>
        <w:rPr>
          <w:rFonts w:ascii="Times New Roman" w:hAnsi="Times New Roman" w:cs="Times New Roman"/>
          <w:sz w:val="20"/>
          <w:szCs w:val="20"/>
        </w:rPr>
      </w:pPr>
      <w:r w:rsidRPr="00A24FED">
        <w:rPr>
          <w:rStyle w:val="Gl"/>
          <w:rFonts w:ascii="Times New Roman" w:hAnsi="Times New Roman" w:cs="Times New Roman"/>
          <w:sz w:val="20"/>
          <w:szCs w:val="20"/>
        </w:rPr>
        <w:t>MADDE 16 – </w:t>
      </w:r>
      <w:r w:rsidRPr="00A24FED">
        <w:rPr>
          <w:rFonts w:ascii="Times New Roman" w:hAnsi="Times New Roman" w:cs="Times New Roman"/>
          <w:sz w:val="20"/>
          <w:szCs w:val="20"/>
        </w:rPr>
        <w:t>Bu Yönetmelik hükümlerini Gümrük ve Ticaret Bakanı yürütür.</w:t>
      </w:r>
    </w:p>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A24FED" w:rsidRPr="00A24FED">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t>Yönetmeliğin Yayımlandığı Resmî Gazete'nin</w:t>
            </w:r>
          </w:p>
        </w:tc>
      </w:tr>
      <w:tr w:rsidR="00A24FED" w:rsidRPr="00A24FE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lastRenderedPageBreak/>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t xml:space="preserve">Sayısı </w:t>
            </w:r>
          </w:p>
        </w:tc>
      </w:tr>
      <w:tr w:rsidR="00A24FED" w:rsidRPr="00A24FE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7/10/2009</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27369 Mükerrer</w:t>
            </w:r>
          </w:p>
        </w:tc>
      </w:tr>
      <w:tr w:rsidR="00A24FED" w:rsidRPr="00A24FED">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t>Yönetmelikte Değişiklik Yapan Yönetmeliklerin Yayımlandığı Resmî Gazete'nin</w:t>
            </w:r>
          </w:p>
        </w:tc>
      </w:tr>
      <w:tr w:rsidR="00A24FED" w:rsidRPr="00A24FED">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rStyle w:val="Gl"/>
                <w:sz w:val="20"/>
                <w:szCs w:val="20"/>
              </w:rPr>
              <w:t xml:space="preserve">Sayısı </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31/3/2010</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27538</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2/7/2010</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 xml:space="preserve">27629 </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2/12/2010</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27773</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31/12/2010</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27802</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26/3/2011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27886</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30/4/2011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27920</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23/5/2011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27942</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16/7/2011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27996</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2/11/2011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28103</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28/12/2011</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28156</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31/3/2012</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 xml:space="preserve">28250 </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12/6/2012</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 xml:space="preserve">28321 </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13-</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20/11/2012</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28473</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14-</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10/1/2013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28524</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15-</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7/2/2013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28552</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16-</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5/4/2013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28609</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17-</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15/5/2013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28648</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18-</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12/6/2013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28675</w:t>
            </w:r>
          </w:p>
        </w:tc>
      </w:tr>
      <w:tr w:rsidR="00A24FED" w:rsidRPr="00A24FED">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19-</w:t>
            </w:r>
          </w:p>
        </w:tc>
        <w:tc>
          <w:tcPr>
            <w:tcW w:w="3810"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proofErr w:type="gramStart"/>
            <w:r w:rsidRPr="00A24FED">
              <w:rPr>
                <w:sz w:val="20"/>
                <w:szCs w:val="20"/>
              </w:rPr>
              <w:t>3/8/2013</w:t>
            </w:r>
            <w:proofErr w:type="gramEnd"/>
            <w:r w:rsidRPr="00A24FED">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24FED" w:rsidRPr="00A24FED" w:rsidRDefault="00A24FED" w:rsidP="00A24FED">
            <w:pPr>
              <w:pStyle w:val="NormalWeb"/>
              <w:spacing w:before="0" w:beforeAutospacing="0" w:after="0" w:afterAutospacing="0" w:line="280" w:lineRule="atLeast"/>
              <w:jc w:val="center"/>
              <w:rPr>
                <w:sz w:val="20"/>
                <w:szCs w:val="20"/>
              </w:rPr>
            </w:pPr>
            <w:r w:rsidRPr="00A24FED">
              <w:rPr>
                <w:sz w:val="20"/>
                <w:szCs w:val="20"/>
              </w:rPr>
              <w:t>28727</w:t>
            </w:r>
          </w:p>
        </w:tc>
      </w:tr>
    </w:tbl>
    <w:p w:rsidR="00A24FED" w:rsidRPr="00A24FED" w:rsidRDefault="00A24FED" w:rsidP="00A24FED">
      <w:pPr>
        <w:spacing w:after="0" w:line="280" w:lineRule="atLeast"/>
        <w:jc w:val="both"/>
        <w:rPr>
          <w:rFonts w:ascii="Times New Roman" w:hAnsi="Times New Roman" w:cs="Times New Roman"/>
          <w:sz w:val="20"/>
          <w:szCs w:val="20"/>
        </w:rPr>
      </w:pPr>
    </w:p>
    <w:sectPr w:rsidR="00A24FED" w:rsidRPr="00A24FE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9D" w:rsidRDefault="0003509D" w:rsidP="00CE6B7C">
      <w:pPr>
        <w:spacing w:after="0" w:line="240" w:lineRule="auto"/>
      </w:pPr>
      <w:r>
        <w:separator/>
      </w:r>
    </w:p>
  </w:endnote>
  <w:endnote w:type="continuationSeparator" w:id="0">
    <w:p w:rsidR="0003509D" w:rsidRDefault="0003509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D2A0C">
        <w:pPr>
          <w:pStyle w:val="Altbilgi"/>
          <w:jc w:val="center"/>
        </w:pPr>
        <w:fldSimple w:instr=" PAGE   \* MERGEFORMAT ">
          <w:r w:rsidR="00A24FED">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9D" w:rsidRDefault="0003509D" w:rsidP="00CE6B7C">
      <w:pPr>
        <w:spacing w:after="0" w:line="240" w:lineRule="auto"/>
      </w:pPr>
      <w:r>
        <w:separator/>
      </w:r>
    </w:p>
  </w:footnote>
  <w:footnote w:type="continuationSeparator" w:id="0">
    <w:p w:rsidR="0003509D" w:rsidRDefault="0003509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509D"/>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5461"/>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34A99"/>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A5573"/>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4FED"/>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2A0C"/>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947</Words>
  <Characters>5398</Characters>
  <Application>Microsoft Office Word</Application>
  <DocSecurity>0</DocSecurity>
  <Lines>44</Lines>
  <Paragraphs>12</Paragraphs>
  <ScaleCrop>false</ScaleCrop>
  <Company>TURMOB</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373</cp:revision>
  <cp:lastPrinted>2013-10-10T07:17:00Z</cp:lastPrinted>
  <dcterms:created xsi:type="dcterms:W3CDTF">2013-06-03T05:31:00Z</dcterms:created>
  <dcterms:modified xsi:type="dcterms:W3CDTF">2013-11-22T06:28:00Z</dcterms:modified>
</cp:coreProperties>
</file>