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E7168" w:rsidRDefault="007978EA" w:rsidP="00CE716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A646D1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28849</w:t>
      </w:r>
      <w:proofErr w:type="gramEnd"/>
    </w:p>
    <w:p w:rsidR="00D737E9" w:rsidRDefault="00D737E9" w:rsidP="00CE716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61D3C" w:rsidRPr="00F61D3C" w:rsidRDefault="00F61D3C" w:rsidP="00F61D3C">
      <w:pPr>
        <w:pStyle w:val="1-baslk0"/>
        <w:spacing w:line="240" w:lineRule="atLeast"/>
        <w:rPr>
          <w:b/>
          <w:color w:val="000000"/>
          <w:sz w:val="27"/>
          <w:szCs w:val="27"/>
        </w:rPr>
      </w:pPr>
      <w:r w:rsidRPr="00F61D3C">
        <w:rPr>
          <w:b/>
          <w:color w:val="000000"/>
          <w:sz w:val="18"/>
          <w:szCs w:val="18"/>
        </w:rPr>
        <w:t>Kamu Gözetimi, Muhasebe ve Denetim Standartları Kurumundan:</w:t>
      </w:r>
    </w:p>
    <w:p w:rsidR="00F61D3C" w:rsidRPr="00F61D3C" w:rsidRDefault="00F61D3C" w:rsidP="00F61D3C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F61D3C">
        <w:rPr>
          <w:b/>
          <w:color w:val="000000"/>
          <w:sz w:val="18"/>
          <w:szCs w:val="18"/>
        </w:rPr>
        <w:t>İÇ KONTROL EKSİKLİKLERİNİN ÜST YÖNETİMDEN SORUMLU OLANLARA</w:t>
      </w:r>
    </w:p>
    <w:p w:rsidR="00F61D3C" w:rsidRPr="00F61D3C" w:rsidRDefault="00F61D3C" w:rsidP="00F61D3C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F61D3C">
        <w:rPr>
          <w:b/>
          <w:color w:val="000000"/>
          <w:sz w:val="18"/>
          <w:szCs w:val="18"/>
        </w:rPr>
        <w:t>VE YÖNETİME BİLDİRİLMESİ (BDS 265) HAKKINDA TEBLİĞ</w:t>
      </w:r>
    </w:p>
    <w:p w:rsidR="00F61D3C" w:rsidRPr="00F61D3C" w:rsidRDefault="00F61D3C" w:rsidP="00F61D3C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F61D3C">
        <w:rPr>
          <w:b/>
          <w:color w:val="000000"/>
          <w:sz w:val="18"/>
          <w:szCs w:val="18"/>
        </w:rPr>
        <w:t>TÜRKİYE DENETİM STANDARTLARI TEBLİĞİ NO: 9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Amaç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1 –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amacı; bu Tebliğin ekinde yer alan İç Kontrol Eksikliklerinin Üst Yönetimden Sorumlu Olanlara ve Yönetime Bildirilmesi Standardının yürürlüğe konulmasıdır.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Kapsam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2 –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kapsamı, Ek’te yer alan BDS 265 metninde belirlenmiştir.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Dayanak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3 –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Tebliğ,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26/9/2011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Tanımlar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4 –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Tebliğde geçen;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a) Başkan: Kamu Gözetimi, Muhasebe ve Denetim Standartları Kurumu Başkanını,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b) Denetçi: Bağımsız denetçiyi,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c) Denetim: Bağımsız denetimi,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ç) Kurum: Kamu Gözetimi, Muhasebe ve Denetim Standartları Kurumunu,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proofErr w:type="gramStart"/>
      <w:r>
        <w:rPr>
          <w:rStyle w:val="grame"/>
          <w:color w:val="000000"/>
          <w:sz w:val="18"/>
          <w:szCs w:val="18"/>
        </w:rPr>
        <w:t>ifade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eder.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Geçiş hükümleri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GEÇİCİ MADDE 1 –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yayımı tarihine kadar 660 sayılı Kanun Hükmünde Kararnamenin geçici 1 inci maddesine göre mevcut mevzuat hükümleri çerçevesinde yürütülen bağımsız denetim faaliyetleri, bu Tebliğ hükümleri çerçevesinde yürütülmüş kabul edilir.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Yürürlük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5 –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1/1/2013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tarihinde ve sonrasında başlayacak hesap dönemlerinden itibaren uygulanmak üzere yayımı tarihinde yürürlüğe girer.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Yürütme</w:t>
      </w:r>
    </w:p>
    <w:p w:rsidR="00F61D3C" w:rsidRDefault="00F61D3C" w:rsidP="00F61D3C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6 –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 hükümlerini Kurum Başkanı yürütür.</w:t>
      </w:r>
    </w:p>
    <w:p w:rsidR="00F61D3C" w:rsidRDefault="00F61D3C" w:rsidP="00F61D3C">
      <w:pPr>
        <w:pStyle w:val="3-normalyaz1"/>
        <w:spacing w:line="240" w:lineRule="atLeast"/>
        <w:jc w:val="center"/>
        <w:rPr>
          <w:color w:val="000000"/>
          <w:sz w:val="27"/>
          <w:szCs w:val="27"/>
        </w:rPr>
      </w:pPr>
      <w:r>
        <w:rPr>
          <w:rStyle w:val="normal10"/>
          <w:color w:val="000000"/>
          <w:sz w:val="18"/>
          <w:szCs w:val="18"/>
        </w:rPr>
        <w:lastRenderedPageBreak/>
        <w:t> </w:t>
      </w:r>
    </w:p>
    <w:p w:rsidR="00F61D3C" w:rsidRDefault="00F61D3C" w:rsidP="00F61D3C">
      <w:pPr>
        <w:pStyle w:val="3-normalyaz1"/>
        <w:spacing w:line="240" w:lineRule="atLeast"/>
        <w:jc w:val="center"/>
        <w:rPr>
          <w:color w:val="000000"/>
          <w:sz w:val="27"/>
          <w:szCs w:val="27"/>
        </w:rPr>
      </w:pPr>
      <w:r>
        <w:rPr>
          <w:rStyle w:val="normal10"/>
          <w:color w:val="000000"/>
          <w:sz w:val="18"/>
          <w:szCs w:val="18"/>
        </w:rPr>
        <w:t> </w:t>
      </w:r>
    </w:p>
    <w:p w:rsidR="00F61D3C" w:rsidRDefault="00F61D3C" w:rsidP="00F61D3C">
      <w:pPr>
        <w:pStyle w:val="3-normalyaz1"/>
        <w:spacing w:line="240" w:lineRule="atLeast"/>
        <w:rPr>
          <w:color w:val="000000"/>
          <w:sz w:val="27"/>
          <w:szCs w:val="27"/>
        </w:rPr>
      </w:pPr>
      <w:hyperlink r:id="rId7" w:history="1">
        <w:r>
          <w:rPr>
            <w:rStyle w:val="Kpr"/>
            <w:b/>
            <w:bCs/>
            <w:color w:val="800080"/>
            <w:sz w:val="18"/>
            <w:szCs w:val="18"/>
          </w:rPr>
          <w:t>Eki için tıklayınız.</w:t>
        </w:r>
      </w:hyperlink>
    </w:p>
    <w:p w:rsidR="00F61D3C" w:rsidRDefault="00F61D3C" w:rsidP="00CE716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F61D3C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DB7" w:rsidRDefault="007B5DB7" w:rsidP="00CE6B7C">
      <w:pPr>
        <w:spacing w:after="0" w:line="240" w:lineRule="auto"/>
      </w:pPr>
      <w:r>
        <w:separator/>
      </w:r>
    </w:p>
  </w:endnote>
  <w:endnote w:type="continuationSeparator" w:id="0">
    <w:p w:rsidR="007B5DB7" w:rsidRDefault="007B5DB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2502C">
        <w:pPr>
          <w:pStyle w:val="Altbilgi"/>
          <w:jc w:val="center"/>
        </w:pPr>
        <w:fldSimple w:instr=" PAGE   \* MERGEFORMAT ">
          <w:r w:rsidR="00F61D3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DB7" w:rsidRDefault="007B5DB7" w:rsidP="00CE6B7C">
      <w:pPr>
        <w:spacing w:after="0" w:line="240" w:lineRule="auto"/>
      </w:pPr>
      <w:r>
        <w:separator/>
      </w:r>
    </w:p>
  </w:footnote>
  <w:footnote w:type="continuationSeparator" w:id="0">
    <w:p w:rsidR="007B5DB7" w:rsidRDefault="007B5DB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105D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2266"/>
    <w:rsid w:val="0062288E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3290"/>
    <w:rsid w:val="006A4A01"/>
    <w:rsid w:val="006B037C"/>
    <w:rsid w:val="006B04AF"/>
    <w:rsid w:val="006B3590"/>
    <w:rsid w:val="006B7D7A"/>
    <w:rsid w:val="006C0014"/>
    <w:rsid w:val="006C00B8"/>
    <w:rsid w:val="006C09BF"/>
    <w:rsid w:val="006C4B13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B5DB7"/>
    <w:rsid w:val="007C55B8"/>
    <w:rsid w:val="007C6B47"/>
    <w:rsid w:val="007D042A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269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094F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B71"/>
    <w:rsid w:val="00A2087A"/>
    <w:rsid w:val="00A23B7B"/>
    <w:rsid w:val="00A35196"/>
    <w:rsid w:val="00A379EB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02C"/>
    <w:rsid w:val="00F25994"/>
    <w:rsid w:val="00F27761"/>
    <w:rsid w:val="00F311AC"/>
    <w:rsid w:val="00F34D03"/>
    <w:rsid w:val="00F43969"/>
    <w:rsid w:val="00F47B23"/>
    <w:rsid w:val="00F554A9"/>
    <w:rsid w:val="00F579B6"/>
    <w:rsid w:val="00F61D3C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2/20131212-15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250</Words>
  <Characters>1430</Characters>
  <Application>Microsoft Office Word</Application>
  <DocSecurity>0</DocSecurity>
  <Lines>11</Lines>
  <Paragraphs>3</Paragraphs>
  <ScaleCrop>false</ScaleCrop>
  <Company>TURMOB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437</cp:revision>
  <cp:lastPrinted>2013-10-10T07:17:00Z</cp:lastPrinted>
  <dcterms:created xsi:type="dcterms:W3CDTF">2013-06-03T05:31:00Z</dcterms:created>
  <dcterms:modified xsi:type="dcterms:W3CDTF">2013-12-12T06:36:00Z</dcterms:modified>
</cp:coreProperties>
</file>