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03AA8" w:rsidRDefault="00403AA8" w:rsidP="00403AA8">
      <w:pPr>
        <w:spacing w:after="0" w:line="280" w:lineRule="atLeast"/>
        <w:rPr>
          <w:rFonts w:ascii="Times New Roman" w:hAnsi="Times New Roman" w:cs="Times New Roman"/>
          <w:b/>
          <w:sz w:val="20"/>
          <w:szCs w:val="20"/>
          <w:u w:val="single"/>
        </w:rPr>
      </w:pPr>
      <w:r w:rsidRPr="00403AA8">
        <w:rPr>
          <w:rFonts w:ascii="Times New Roman" w:hAnsi="Times New Roman" w:cs="Times New Roman"/>
          <w:b/>
          <w:sz w:val="20"/>
          <w:szCs w:val="20"/>
          <w:u w:val="single"/>
        </w:rPr>
        <w:t>19</w:t>
      </w:r>
      <w:r w:rsidR="00A646D1" w:rsidRPr="00403AA8">
        <w:rPr>
          <w:rFonts w:ascii="Times New Roman" w:hAnsi="Times New Roman" w:cs="Times New Roman"/>
          <w:b/>
          <w:sz w:val="20"/>
          <w:szCs w:val="20"/>
          <w:u w:val="single"/>
        </w:rPr>
        <w:t xml:space="preserve"> Aralık</w:t>
      </w:r>
      <w:r w:rsidR="00802E28" w:rsidRPr="00403AA8">
        <w:rPr>
          <w:rFonts w:ascii="Times New Roman" w:hAnsi="Times New Roman" w:cs="Times New Roman"/>
          <w:b/>
          <w:sz w:val="20"/>
          <w:szCs w:val="20"/>
          <w:u w:val="single"/>
        </w:rPr>
        <w:t xml:space="preserve"> 2013,</w:t>
      </w:r>
      <w:r w:rsidR="000370C9" w:rsidRPr="00403AA8">
        <w:rPr>
          <w:rFonts w:ascii="Times New Roman" w:hAnsi="Times New Roman" w:cs="Times New Roman"/>
          <w:b/>
          <w:sz w:val="20"/>
          <w:szCs w:val="20"/>
          <w:u w:val="single"/>
        </w:rPr>
        <w:t xml:space="preserve"> </w:t>
      </w:r>
      <w:r w:rsidR="000370C9" w:rsidRPr="00403AA8">
        <w:rPr>
          <w:rFonts w:ascii="Times New Roman" w:hAnsi="Times New Roman" w:cs="Times New Roman"/>
          <w:b/>
          <w:sz w:val="20"/>
          <w:szCs w:val="20"/>
          <w:u w:val="single"/>
        </w:rPr>
        <w:tab/>
      </w:r>
      <w:r w:rsidR="000370C9" w:rsidRPr="00403AA8">
        <w:rPr>
          <w:rFonts w:ascii="Times New Roman" w:hAnsi="Times New Roman" w:cs="Times New Roman"/>
          <w:b/>
          <w:sz w:val="20"/>
          <w:szCs w:val="20"/>
          <w:u w:val="single"/>
        </w:rPr>
        <w:tab/>
      </w:r>
      <w:r w:rsidR="000370C9" w:rsidRPr="00403AA8">
        <w:rPr>
          <w:rFonts w:ascii="Times New Roman" w:hAnsi="Times New Roman" w:cs="Times New Roman"/>
          <w:b/>
          <w:sz w:val="20"/>
          <w:szCs w:val="20"/>
          <w:u w:val="single"/>
        </w:rPr>
        <w:tab/>
      </w:r>
      <w:r w:rsidR="000370C9" w:rsidRPr="00403AA8">
        <w:rPr>
          <w:rFonts w:ascii="Times New Roman" w:hAnsi="Times New Roman" w:cs="Times New Roman"/>
          <w:b/>
          <w:sz w:val="20"/>
          <w:szCs w:val="20"/>
          <w:u w:val="single"/>
        </w:rPr>
        <w:tab/>
      </w:r>
      <w:r w:rsidR="000370C9" w:rsidRPr="00403AA8">
        <w:rPr>
          <w:rFonts w:ascii="Times New Roman" w:hAnsi="Times New Roman" w:cs="Times New Roman"/>
          <w:b/>
          <w:sz w:val="20"/>
          <w:szCs w:val="20"/>
          <w:u w:val="single"/>
        </w:rPr>
        <w:tab/>
      </w:r>
      <w:r w:rsidR="000370C9" w:rsidRPr="00403AA8">
        <w:rPr>
          <w:rFonts w:ascii="Times New Roman" w:hAnsi="Times New Roman" w:cs="Times New Roman"/>
          <w:b/>
          <w:sz w:val="20"/>
          <w:szCs w:val="20"/>
          <w:u w:val="single"/>
        </w:rPr>
        <w:tab/>
      </w:r>
      <w:r w:rsidR="002950D7" w:rsidRPr="00403AA8">
        <w:rPr>
          <w:rFonts w:ascii="Times New Roman" w:hAnsi="Times New Roman" w:cs="Times New Roman"/>
          <w:b/>
          <w:sz w:val="20"/>
          <w:szCs w:val="20"/>
          <w:u w:val="single"/>
        </w:rPr>
        <w:tab/>
      </w:r>
      <w:r w:rsidR="00BF2F3F" w:rsidRPr="00403AA8">
        <w:rPr>
          <w:rFonts w:ascii="Times New Roman" w:hAnsi="Times New Roman" w:cs="Times New Roman"/>
          <w:b/>
          <w:sz w:val="20"/>
          <w:szCs w:val="20"/>
          <w:u w:val="single"/>
        </w:rPr>
        <w:tab/>
        <w:t xml:space="preserve">           </w:t>
      </w:r>
      <w:r w:rsidR="00C750C0" w:rsidRPr="00403AA8">
        <w:rPr>
          <w:rFonts w:ascii="Times New Roman" w:hAnsi="Times New Roman" w:cs="Times New Roman"/>
          <w:b/>
          <w:sz w:val="20"/>
          <w:szCs w:val="20"/>
          <w:u w:val="single"/>
        </w:rPr>
        <w:t xml:space="preserve"> </w:t>
      </w:r>
      <w:r w:rsidR="005A4F7F" w:rsidRPr="00403AA8">
        <w:rPr>
          <w:rFonts w:ascii="Times New Roman" w:hAnsi="Times New Roman" w:cs="Times New Roman"/>
          <w:b/>
          <w:sz w:val="20"/>
          <w:szCs w:val="20"/>
          <w:u w:val="single"/>
        </w:rPr>
        <w:t xml:space="preserve"> </w:t>
      </w:r>
      <w:r w:rsidR="00617B09" w:rsidRPr="00403AA8">
        <w:rPr>
          <w:rFonts w:ascii="Times New Roman" w:hAnsi="Times New Roman" w:cs="Times New Roman"/>
          <w:b/>
          <w:sz w:val="20"/>
          <w:szCs w:val="20"/>
          <w:u w:val="single"/>
        </w:rPr>
        <w:t xml:space="preserve">    </w:t>
      </w:r>
      <w:r w:rsidR="005A4F7F" w:rsidRPr="00403AA8">
        <w:rPr>
          <w:rFonts w:ascii="Times New Roman" w:hAnsi="Times New Roman" w:cs="Times New Roman"/>
          <w:b/>
          <w:sz w:val="20"/>
          <w:szCs w:val="20"/>
          <w:u w:val="single"/>
        </w:rPr>
        <w:t xml:space="preserve">    </w:t>
      </w:r>
      <w:r w:rsidR="00C750C0" w:rsidRPr="00403AA8">
        <w:rPr>
          <w:rFonts w:ascii="Times New Roman" w:hAnsi="Times New Roman" w:cs="Times New Roman"/>
          <w:b/>
          <w:sz w:val="20"/>
          <w:szCs w:val="20"/>
          <w:u w:val="single"/>
        </w:rPr>
        <w:t xml:space="preserve"> </w:t>
      </w:r>
      <w:r w:rsidR="00C64C84" w:rsidRPr="00403AA8">
        <w:rPr>
          <w:rFonts w:ascii="Times New Roman" w:hAnsi="Times New Roman" w:cs="Times New Roman"/>
          <w:b/>
          <w:sz w:val="20"/>
          <w:szCs w:val="20"/>
          <w:u w:val="single"/>
        </w:rPr>
        <w:t xml:space="preserve">  </w:t>
      </w:r>
      <w:r w:rsidRPr="00403AA8">
        <w:rPr>
          <w:rFonts w:ascii="Times New Roman" w:hAnsi="Times New Roman" w:cs="Times New Roman"/>
          <w:b/>
          <w:sz w:val="20"/>
          <w:szCs w:val="20"/>
          <w:u w:val="single"/>
        </w:rPr>
        <w:t xml:space="preserve"> </w:t>
      </w:r>
      <w:proofErr w:type="gramStart"/>
      <w:r w:rsidRPr="00403AA8">
        <w:rPr>
          <w:rFonts w:ascii="Times New Roman" w:hAnsi="Times New Roman" w:cs="Times New Roman"/>
          <w:b/>
          <w:sz w:val="20"/>
          <w:szCs w:val="20"/>
          <w:u w:val="single"/>
        </w:rPr>
        <w:t>Sayı : 28856</w:t>
      </w:r>
      <w:proofErr w:type="gramEnd"/>
    </w:p>
    <w:p w:rsidR="001C011A" w:rsidRPr="00403AA8" w:rsidRDefault="001C011A" w:rsidP="00403AA8">
      <w:pPr>
        <w:spacing w:after="0" w:line="280" w:lineRule="atLeast"/>
        <w:rPr>
          <w:rFonts w:ascii="Times New Roman" w:hAnsi="Times New Roman" w:cs="Times New Roman"/>
          <w:b/>
          <w:sz w:val="20"/>
          <w:szCs w:val="20"/>
          <w:u w:val="single"/>
        </w:rPr>
      </w:pPr>
    </w:p>
    <w:p w:rsidR="00403AA8" w:rsidRPr="00403AA8" w:rsidRDefault="00403AA8" w:rsidP="00403AA8">
      <w:pPr>
        <w:spacing w:after="0" w:line="280" w:lineRule="atLeast"/>
        <w:jc w:val="both"/>
        <w:rPr>
          <w:rFonts w:ascii="Times New Roman" w:hAnsi="Times New Roman" w:cs="Times New Roman"/>
          <w:b/>
          <w:sz w:val="20"/>
          <w:szCs w:val="20"/>
        </w:rPr>
      </w:pPr>
      <w:r w:rsidRPr="00403AA8">
        <w:rPr>
          <w:rFonts w:ascii="Times New Roman" w:hAnsi="Times New Roman" w:cs="Times New Roman"/>
          <w:b/>
          <w:sz w:val="20"/>
          <w:szCs w:val="20"/>
        </w:rPr>
        <w:t>Sermaye Piyasası Kurulundan:</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b/>
          <w:bCs/>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b/>
          <w:bCs/>
          <w:sz w:val="20"/>
          <w:szCs w:val="20"/>
        </w:rPr>
        <w:t>SERMAYE PİYASASI KURULU KARARI</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Karar Sayısı: 41/1351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Karar Tarihi:</w:t>
      </w:r>
      <w:proofErr w:type="gramStart"/>
      <w:r w:rsidRPr="00403AA8">
        <w:rPr>
          <w:rStyle w:val="Gl"/>
          <w:rFonts w:ascii="Times New Roman" w:hAnsi="Times New Roman" w:cs="Times New Roman"/>
          <w:sz w:val="20"/>
          <w:szCs w:val="20"/>
        </w:rPr>
        <w:t>13/12/2013</w:t>
      </w:r>
      <w:proofErr w:type="gramEnd"/>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Kurul Karar Organı’nın </w:t>
      </w:r>
      <w:proofErr w:type="gramStart"/>
      <w:r w:rsidRPr="00403AA8">
        <w:rPr>
          <w:rFonts w:ascii="Times New Roman" w:hAnsi="Times New Roman" w:cs="Times New Roman"/>
          <w:sz w:val="20"/>
          <w:szCs w:val="20"/>
        </w:rPr>
        <w:t>13/12/2013</w:t>
      </w:r>
      <w:proofErr w:type="gramEnd"/>
      <w:r w:rsidRPr="00403AA8">
        <w:rPr>
          <w:rFonts w:ascii="Times New Roman" w:hAnsi="Times New Roman" w:cs="Times New Roman"/>
          <w:sz w:val="20"/>
          <w:szCs w:val="20"/>
        </w:rPr>
        <w:t> tarihli ve 41/1351 sayılı toplantısında, 6362 sayılı Sermaye Piyasası Kanunu’nun 76’ncı maddesi hükmü uyarınca, Türkiye Değerleme Uzmanları Birliği üyelerinin vereceği değerleme hizmetlerine ilişkin olarak, 2014 yılı Gayrimenkul Değerleme Asgari Ücret Tarifesi ve Uygulama Esaslarının aşağıdaki şekilde belirlenmesine karar verilmiştir.</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b/>
          <w:bCs/>
          <w:sz w:val="20"/>
          <w:szCs w:val="20"/>
        </w:rPr>
        <w:t>GAYRİMENKUL DEĞERLEME ASGARİ ÜCRET UYGULAMA ESASLARI</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6362 sayılı Sermaye Piyasası Kanunu’nun 76. Maddesinin Altıncı Fıkrası Uyarınca Belirlenen; Türkiye Değerleme Uzmanları Birliği Üyelerinin Vereceği Değerleme Hizmetlerine İlişkin Ücretlerin Tutarlarına ve Sınırlarına İlişkin Esaslar</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1)</w:t>
      </w:r>
      <w:r w:rsidRPr="00403AA8">
        <w:rPr>
          <w:rFonts w:ascii="Times New Roman" w:hAnsi="Times New Roman" w:cs="Times New Roman"/>
          <w:sz w:val="20"/>
          <w:szCs w:val="20"/>
        </w:rPr>
        <w:t> Türkiye Değerleme Uzmanları Birliği (Birlik) üyelerinin müşterilerine vereceği değerleme hizmetleri karşılığında tahsil edilecek ücretlerde işbu esaslar ile ekte yer alan asgari ücret tarifesi uygulanır. İşbu esasların ekinde yer alan ücretlerin tutarları asgari nitelikte olup taraflarca işin özelliğine göre daha yüksek bir ücret belirlenebilir.</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proofErr w:type="gramStart"/>
      <w:r w:rsidRPr="00403AA8">
        <w:rPr>
          <w:rStyle w:val="Gl"/>
          <w:rFonts w:ascii="Times New Roman" w:hAnsi="Times New Roman" w:cs="Times New Roman"/>
          <w:sz w:val="20"/>
          <w:szCs w:val="20"/>
        </w:rPr>
        <w:t>2)</w:t>
      </w:r>
      <w:r w:rsidRPr="00403AA8">
        <w:rPr>
          <w:rFonts w:ascii="Times New Roman" w:hAnsi="Times New Roman" w:cs="Times New Roman"/>
          <w:sz w:val="20"/>
          <w:szCs w:val="20"/>
        </w:rPr>
        <w:t> Ekli tarife ile belirlenen asgari ücret ve masraf tutarları sadece verilecek değerleme hizmetine ilişkin olup, hizmetin verilmesi için gereken ulaşım masrafları ile bu hizmetin verilebilmesi için zorunlu olan bilgi ve belgelerin temininde resmi kurumlara yapılan harç ve benzeri ödemeler ile KDV ve diğer vergiler gibi ek ücret ve masraflar tahsil edilecek asgari ücrete dâhil edilemez, ayrıca ödenir.</w:t>
      </w:r>
      <w:proofErr w:type="gramEnd"/>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3)</w:t>
      </w:r>
      <w:r w:rsidRPr="00403AA8">
        <w:rPr>
          <w:rFonts w:ascii="Times New Roman" w:hAnsi="Times New Roman" w:cs="Times New Roman"/>
          <w:sz w:val="20"/>
          <w:szCs w:val="20"/>
        </w:rPr>
        <w:t> Birlik üyelerinin verecekleri değerleme hizmetleri karşılığında tahsil edilecek ücret ve masraflar, verilecek hizmet sonucunda takdir edilecek olan değerler veya değerleme raporunun teslim süresiyle ilişkilendirilemez. Değerleme ücretlerinin, değerleme işi başlamadan önce belirlenmesi gerekmektedir.</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4)</w:t>
      </w:r>
      <w:r w:rsidRPr="00403AA8">
        <w:rPr>
          <w:rFonts w:ascii="Times New Roman" w:hAnsi="Times New Roman" w:cs="Times New Roman"/>
          <w:sz w:val="20"/>
          <w:szCs w:val="20"/>
        </w:rPr>
        <w:t> Birlik üyelerince verilecek değerleme hizmetleri için işbu esaslarla belirlenen ücretlerin ödenmesi; değerleme hizmetine konu varlığın alım satımının gerçekleşmesi, bu varlıkla ilgili bir kredi alım işleminin tamamlanması da dâhil olmak üzere hizmetin verilmesi dışında herhangi bir şarta bağlanamaz</w:t>
      </w:r>
      <w:proofErr w:type="gramStart"/>
      <w:r w:rsidRPr="00403AA8">
        <w:rPr>
          <w:rFonts w:ascii="Times New Roman" w:hAnsi="Times New Roman" w:cs="Times New Roman"/>
          <w:sz w:val="20"/>
          <w:szCs w:val="20"/>
        </w:rPr>
        <w:t>..</w:t>
      </w:r>
      <w:proofErr w:type="gramEnd"/>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5)</w:t>
      </w:r>
      <w:r w:rsidRPr="00403AA8">
        <w:rPr>
          <w:rFonts w:ascii="Times New Roman" w:hAnsi="Times New Roman" w:cs="Times New Roman"/>
          <w:sz w:val="20"/>
          <w:szCs w:val="20"/>
        </w:rPr>
        <w:t> Ekli tarifede belirtilen brüt metre kare büyüklüklerinin belirlenmesinde Belediye İmar Yönetmelikleri dikkate alınır.</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6)</w:t>
      </w:r>
      <w:r w:rsidRPr="00403AA8">
        <w:rPr>
          <w:rFonts w:ascii="Times New Roman" w:hAnsi="Times New Roman" w:cs="Times New Roman"/>
          <w:sz w:val="20"/>
          <w:szCs w:val="20"/>
        </w:rPr>
        <w:t> Değerleme konusu taşınmazın tapuda kayıtlı niteliği ile fiili kullanım niteliği arasında bir fark var ise ve bu fark nedeniyle ilgili taşınmaz iş bu asgari ücret uygulama esaslarının ekli tarifesindeki grupların birden fazlasının kapsamına giriyor ise ücretin belirlenmesinde yüksek olan ücret grubu dikkate alınır.</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7)</w:t>
      </w:r>
      <w:r w:rsidRPr="00403AA8">
        <w:rPr>
          <w:rFonts w:ascii="Times New Roman" w:hAnsi="Times New Roman" w:cs="Times New Roman"/>
          <w:sz w:val="20"/>
          <w:szCs w:val="20"/>
        </w:rPr>
        <w:t> Birlik üyelerinin, değerleme hizmetini tümüyle başka bir Birlik üyesinden </w:t>
      </w:r>
      <w:proofErr w:type="spellStart"/>
      <w:r w:rsidRPr="00403AA8">
        <w:rPr>
          <w:rFonts w:ascii="Times New Roman" w:hAnsi="Times New Roman" w:cs="Times New Roman"/>
          <w:sz w:val="20"/>
          <w:szCs w:val="20"/>
        </w:rPr>
        <w:t>dışardan</w:t>
      </w:r>
      <w:proofErr w:type="spellEnd"/>
      <w:r w:rsidRPr="00403AA8">
        <w:rPr>
          <w:rFonts w:ascii="Times New Roman" w:hAnsi="Times New Roman" w:cs="Times New Roman"/>
          <w:sz w:val="20"/>
          <w:szCs w:val="20"/>
        </w:rPr>
        <w:t xml:space="preserve"> hizmet alımı yoluyla gerçekleştirebilmeleri ancak müşterileriyle yapacakları değerleme hizmeti sözleşmesinde buna izin veren bir hüküm bulunması şartıyla mümkündür. Bu halde, ekli tarifede belirlenen asgari ücretin en az %50’sinin hizmet alınan diğer Birlik üyesine ödenmesi şarttır. Bu kapsamda ödenecek ücret ve masraflar ile bunların ödenmesine </w:t>
      </w:r>
      <w:r w:rsidRPr="00403AA8">
        <w:rPr>
          <w:rFonts w:ascii="Times New Roman" w:hAnsi="Times New Roman" w:cs="Times New Roman"/>
          <w:sz w:val="20"/>
          <w:szCs w:val="20"/>
        </w:rPr>
        <w:lastRenderedPageBreak/>
        <w:t>ilişkin esaslar değerleme hizmeti veren Birlik üyesi ile </w:t>
      </w:r>
      <w:proofErr w:type="spellStart"/>
      <w:r w:rsidRPr="00403AA8">
        <w:rPr>
          <w:rFonts w:ascii="Times New Roman" w:hAnsi="Times New Roman" w:cs="Times New Roman"/>
          <w:sz w:val="20"/>
          <w:szCs w:val="20"/>
        </w:rPr>
        <w:t>dışardan</w:t>
      </w:r>
      <w:proofErr w:type="spellEnd"/>
      <w:r w:rsidRPr="00403AA8">
        <w:rPr>
          <w:rFonts w:ascii="Times New Roman" w:hAnsi="Times New Roman" w:cs="Times New Roman"/>
          <w:sz w:val="20"/>
          <w:szCs w:val="20"/>
        </w:rPr>
        <w:t> hizmet sağlayan Birlik üyesi arasında yapılacak yazılı sözleşmede önceden belirlenir.</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proofErr w:type="gramStart"/>
      <w:r w:rsidRPr="00403AA8">
        <w:rPr>
          <w:rStyle w:val="Gl"/>
          <w:rFonts w:ascii="Times New Roman" w:hAnsi="Times New Roman" w:cs="Times New Roman"/>
          <w:sz w:val="20"/>
          <w:szCs w:val="20"/>
        </w:rPr>
        <w:t>8)</w:t>
      </w:r>
      <w:r w:rsidRPr="00403AA8">
        <w:rPr>
          <w:rFonts w:ascii="Times New Roman" w:hAnsi="Times New Roman" w:cs="Times New Roman"/>
          <w:sz w:val="20"/>
          <w:szCs w:val="20"/>
        </w:rPr>
        <w:t> Sermaye Piyasası Kanunu’nun 57. maddesinde belirtilen konut ve varlık finansmanı da dâhil olmak üzere sermaye piyasası mevzuatı ve bankacılık mevzuatı kapsamında sunulan değerleme hizmetlerinde toplu hizmet alımı, ihale veya benzer yöntemlerle işbu Gayrimenkul Değerleme Asgari Ücret Uygulama Esasları ekinde yer alan Gayrimenkul Değerleme Asgari Ücret Tarifesi’nde belirlenen ücretlerde indirim uygulanamaz.</w:t>
      </w:r>
      <w:proofErr w:type="gramEnd"/>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9)</w:t>
      </w:r>
      <w:r w:rsidRPr="00403AA8">
        <w:rPr>
          <w:rFonts w:ascii="Times New Roman" w:hAnsi="Times New Roman" w:cs="Times New Roman"/>
          <w:sz w:val="20"/>
          <w:szCs w:val="20"/>
        </w:rPr>
        <w:t> Değerleme hizmetlerine dayanak olan yazılı sözleşmeler işbu esaslara aykırı olamaz.</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10)</w:t>
      </w:r>
      <w:r w:rsidRPr="00403AA8">
        <w:rPr>
          <w:rFonts w:ascii="Times New Roman" w:hAnsi="Times New Roman" w:cs="Times New Roman"/>
          <w:sz w:val="20"/>
          <w:szCs w:val="20"/>
        </w:rPr>
        <w:t> İşbu esasların uygulanmasında ortaya çıkabilecek tereddütleri gidermeye Sermaye Piyasası Kurulu yetkilidir.</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Style w:val="Gl"/>
          <w:rFonts w:ascii="Times New Roman" w:hAnsi="Times New Roman" w:cs="Times New Roman"/>
          <w:sz w:val="20"/>
          <w:szCs w:val="20"/>
        </w:rPr>
        <w:t>11)</w:t>
      </w:r>
      <w:r w:rsidRPr="00403AA8">
        <w:rPr>
          <w:rFonts w:ascii="Times New Roman" w:hAnsi="Times New Roman" w:cs="Times New Roman"/>
          <w:sz w:val="20"/>
          <w:szCs w:val="20"/>
        </w:rPr>
        <w:t> İşbu Gayrimenkul Değerleme Asgari Ücret Uygulama Esasları ve eki Gayrimenkul Değerleme Asgari Ücret Tarifesi, </w:t>
      </w:r>
      <w:proofErr w:type="gramStart"/>
      <w:r w:rsidRPr="00403AA8">
        <w:rPr>
          <w:rFonts w:ascii="Times New Roman" w:hAnsi="Times New Roman" w:cs="Times New Roman"/>
          <w:sz w:val="20"/>
          <w:szCs w:val="20"/>
        </w:rPr>
        <w:t>1/1/2014</w:t>
      </w:r>
      <w:proofErr w:type="gramEnd"/>
      <w:r w:rsidRPr="00403AA8">
        <w:rPr>
          <w:rFonts w:ascii="Times New Roman" w:hAnsi="Times New Roman" w:cs="Times New Roman"/>
          <w:sz w:val="20"/>
          <w:szCs w:val="20"/>
        </w:rPr>
        <w:t> tarihinden itibaren geçerli olmak üzere Resmî Gazete’de yayımlandığı tarihte yürürlüğe girer. </w:t>
      </w:r>
    </w:p>
    <w:p w:rsidR="00403AA8" w:rsidRPr="00403AA8" w:rsidRDefault="00403AA8" w:rsidP="00403AA8">
      <w:pPr>
        <w:spacing w:after="0" w:line="280" w:lineRule="atLeast"/>
        <w:jc w:val="both"/>
        <w:rPr>
          <w:rFonts w:ascii="Times New Roman" w:hAnsi="Times New Roman" w:cs="Times New Roman"/>
          <w:sz w:val="20"/>
          <w:szCs w:val="20"/>
        </w:rPr>
      </w:pPr>
      <w:r w:rsidRPr="00403AA8">
        <w:rPr>
          <w:rFonts w:ascii="Times New Roman" w:hAnsi="Times New Roman" w:cs="Times New Roman"/>
          <w:sz w:val="20"/>
          <w:szCs w:val="20"/>
        </w:rPr>
        <w:t> </w:t>
      </w:r>
    </w:p>
    <w:p w:rsidR="00403AA8" w:rsidRPr="00403AA8" w:rsidRDefault="00403AA8" w:rsidP="00403AA8">
      <w:pPr>
        <w:pStyle w:val="NormalWeb"/>
        <w:spacing w:before="0" w:beforeAutospacing="0" w:after="0" w:afterAutospacing="0" w:line="280" w:lineRule="atLeast"/>
        <w:rPr>
          <w:sz w:val="20"/>
          <w:szCs w:val="20"/>
        </w:rPr>
      </w:pPr>
      <w:r w:rsidRPr="00403AA8">
        <w:rPr>
          <w:rStyle w:val="Gl"/>
          <w:sz w:val="20"/>
          <w:szCs w:val="20"/>
        </w:rPr>
        <w:t>Eki için tıklayınız</w:t>
      </w:r>
    </w:p>
    <w:p w:rsidR="00403AA8" w:rsidRPr="00403AA8" w:rsidRDefault="00403AA8" w:rsidP="00403AA8">
      <w:pPr>
        <w:spacing w:after="0" w:line="280" w:lineRule="atLeast"/>
        <w:rPr>
          <w:rFonts w:ascii="Times New Roman" w:hAnsi="Times New Roman" w:cs="Times New Roman"/>
          <w:b/>
          <w:sz w:val="20"/>
          <w:szCs w:val="20"/>
          <w:u w:val="single"/>
        </w:rPr>
      </w:pPr>
    </w:p>
    <w:sectPr w:rsidR="00403AA8" w:rsidRPr="00403AA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1FB" w:rsidRDefault="005D61FB" w:rsidP="00CE6B7C">
      <w:pPr>
        <w:spacing w:after="0" w:line="240" w:lineRule="auto"/>
      </w:pPr>
      <w:r>
        <w:separator/>
      </w:r>
    </w:p>
  </w:endnote>
  <w:endnote w:type="continuationSeparator" w:id="0">
    <w:p w:rsidR="005D61FB" w:rsidRDefault="005D61F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B6E92">
        <w:pPr>
          <w:pStyle w:val="Altbilgi"/>
          <w:jc w:val="center"/>
        </w:pPr>
        <w:fldSimple w:instr=" PAGE   \* MERGEFORMAT ">
          <w:r w:rsidR="00403AA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1FB" w:rsidRDefault="005D61FB" w:rsidP="00CE6B7C">
      <w:pPr>
        <w:spacing w:after="0" w:line="240" w:lineRule="auto"/>
      </w:pPr>
      <w:r>
        <w:separator/>
      </w:r>
    </w:p>
  </w:footnote>
  <w:footnote w:type="continuationSeparator" w:id="0">
    <w:p w:rsidR="005D61FB" w:rsidRDefault="005D61F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932F2"/>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D4"/>
    <w:rsid w:val="00631C79"/>
    <w:rsid w:val="006332A4"/>
    <w:rsid w:val="0064293F"/>
    <w:rsid w:val="00643247"/>
    <w:rsid w:val="006519AC"/>
    <w:rsid w:val="00654433"/>
    <w:rsid w:val="00656E8E"/>
    <w:rsid w:val="00657901"/>
    <w:rsid w:val="00663356"/>
    <w:rsid w:val="00666EFF"/>
    <w:rsid w:val="00667BFC"/>
    <w:rsid w:val="00672F9D"/>
    <w:rsid w:val="00674DC0"/>
    <w:rsid w:val="00675063"/>
    <w:rsid w:val="0068036F"/>
    <w:rsid w:val="00681EAF"/>
    <w:rsid w:val="006848FA"/>
    <w:rsid w:val="00692FDE"/>
    <w:rsid w:val="00693FC2"/>
    <w:rsid w:val="0069616C"/>
    <w:rsid w:val="006A3290"/>
    <w:rsid w:val="006A4A01"/>
    <w:rsid w:val="006A7C0D"/>
    <w:rsid w:val="006B037C"/>
    <w:rsid w:val="006B04AF"/>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4EAA"/>
    <w:rsid w:val="0074650B"/>
    <w:rsid w:val="00765CA5"/>
    <w:rsid w:val="007708A4"/>
    <w:rsid w:val="00771994"/>
    <w:rsid w:val="007760AD"/>
    <w:rsid w:val="00780A8A"/>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4B10"/>
    <w:rsid w:val="0095078E"/>
    <w:rsid w:val="00951485"/>
    <w:rsid w:val="009701B6"/>
    <w:rsid w:val="009743F9"/>
    <w:rsid w:val="00980465"/>
    <w:rsid w:val="0098120D"/>
    <w:rsid w:val="009857E1"/>
    <w:rsid w:val="0098698F"/>
    <w:rsid w:val="009928D2"/>
    <w:rsid w:val="009933CE"/>
    <w:rsid w:val="009954C1"/>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E544E"/>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F2363"/>
    <w:rsid w:val="00CF7F38"/>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546F"/>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1AF"/>
    <w:rsid w:val="00FA4B25"/>
    <w:rsid w:val="00FA4C81"/>
    <w:rsid w:val="00FA63D6"/>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4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612</Words>
  <Characters>3490</Characters>
  <Application>Microsoft Office Word</Application>
  <DocSecurity>0</DocSecurity>
  <Lines>29</Lines>
  <Paragraphs>8</Paragraphs>
  <ScaleCrop>false</ScaleCrop>
  <Company>TURMOB</Company>
  <LinksUpToDate>false</LinksUpToDate>
  <CharactersWithSpaces>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452</cp:revision>
  <cp:lastPrinted>2013-12-13T06:43:00Z</cp:lastPrinted>
  <dcterms:created xsi:type="dcterms:W3CDTF">2013-06-03T05:31:00Z</dcterms:created>
  <dcterms:modified xsi:type="dcterms:W3CDTF">2013-12-19T06:35:00Z</dcterms:modified>
</cp:coreProperties>
</file>