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6B3570" w:rsidRDefault="00965077" w:rsidP="006B3570">
      <w:pPr>
        <w:spacing w:after="0" w:line="300" w:lineRule="atLeast"/>
        <w:rPr>
          <w:rFonts w:ascii="Times New Roman" w:hAnsi="Times New Roman" w:cs="Times New Roman"/>
          <w:b/>
          <w:sz w:val="20"/>
          <w:szCs w:val="20"/>
          <w:u w:val="single"/>
        </w:rPr>
      </w:pPr>
      <w:r w:rsidRPr="006B3570">
        <w:rPr>
          <w:rFonts w:ascii="Times New Roman" w:hAnsi="Times New Roman" w:cs="Times New Roman"/>
          <w:b/>
          <w:sz w:val="20"/>
          <w:szCs w:val="20"/>
          <w:u w:val="single"/>
        </w:rPr>
        <w:t>25</w:t>
      </w:r>
      <w:r w:rsidR="00A646D1" w:rsidRPr="006B3570">
        <w:rPr>
          <w:rFonts w:ascii="Times New Roman" w:hAnsi="Times New Roman" w:cs="Times New Roman"/>
          <w:b/>
          <w:sz w:val="20"/>
          <w:szCs w:val="20"/>
          <w:u w:val="single"/>
        </w:rPr>
        <w:t xml:space="preserve"> Aralık</w:t>
      </w:r>
      <w:r w:rsidR="00802E28" w:rsidRPr="006B3570">
        <w:rPr>
          <w:rFonts w:ascii="Times New Roman" w:hAnsi="Times New Roman" w:cs="Times New Roman"/>
          <w:b/>
          <w:sz w:val="20"/>
          <w:szCs w:val="20"/>
          <w:u w:val="single"/>
        </w:rPr>
        <w:t xml:space="preserve"> 2013,</w:t>
      </w:r>
      <w:r w:rsidR="000370C9" w:rsidRPr="006B3570">
        <w:rPr>
          <w:rFonts w:ascii="Times New Roman" w:hAnsi="Times New Roman" w:cs="Times New Roman"/>
          <w:b/>
          <w:sz w:val="20"/>
          <w:szCs w:val="20"/>
          <w:u w:val="single"/>
        </w:rPr>
        <w:t xml:space="preserve"> </w:t>
      </w:r>
      <w:r w:rsidR="000370C9" w:rsidRPr="006B3570">
        <w:rPr>
          <w:rFonts w:ascii="Times New Roman" w:hAnsi="Times New Roman" w:cs="Times New Roman"/>
          <w:b/>
          <w:sz w:val="20"/>
          <w:szCs w:val="20"/>
          <w:u w:val="single"/>
        </w:rPr>
        <w:tab/>
      </w:r>
      <w:r w:rsidR="000370C9" w:rsidRPr="006B3570">
        <w:rPr>
          <w:rFonts w:ascii="Times New Roman" w:hAnsi="Times New Roman" w:cs="Times New Roman"/>
          <w:b/>
          <w:sz w:val="20"/>
          <w:szCs w:val="20"/>
          <w:u w:val="single"/>
        </w:rPr>
        <w:tab/>
      </w:r>
      <w:r w:rsidR="000370C9" w:rsidRPr="006B3570">
        <w:rPr>
          <w:rFonts w:ascii="Times New Roman" w:hAnsi="Times New Roman" w:cs="Times New Roman"/>
          <w:b/>
          <w:sz w:val="20"/>
          <w:szCs w:val="20"/>
          <w:u w:val="single"/>
        </w:rPr>
        <w:tab/>
      </w:r>
      <w:r w:rsidR="000370C9" w:rsidRPr="006B3570">
        <w:rPr>
          <w:rFonts w:ascii="Times New Roman" w:hAnsi="Times New Roman" w:cs="Times New Roman"/>
          <w:b/>
          <w:sz w:val="20"/>
          <w:szCs w:val="20"/>
          <w:u w:val="single"/>
        </w:rPr>
        <w:tab/>
      </w:r>
      <w:r w:rsidR="000370C9" w:rsidRPr="006B3570">
        <w:rPr>
          <w:rFonts w:ascii="Times New Roman" w:hAnsi="Times New Roman" w:cs="Times New Roman"/>
          <w:b/>
          <w:sz w:val="20"/>
          <w:szCs w:val="20"/>
          <w:u w:val="single"/>
        </w:rPr>
        <w:tab/>
      </w:r>
      <w:r w:rsidR="000370C9" w:rsidRPr="006B3570">
        <w:rPr>
          <w:rFonts w:ascii="Times New Roman" w:hAnsi="Times New Roman" w:cs="Times New Roman"/>
          <w:b/>
          <w:sz w:val="20"/>
          <w:szCs w:val="20"/>
          <w:u w:val="single"/>
        </w:rPr>
        <w:tab/>
      </w:r>
      <w:r w:rsidR="002950D7" w:rsidRPr="006B3570">
        <w:rPr>
          <w:rFonts w:ascii="Times New Roman" w:hAnsi="Times New Roman" w:cs="Times New Roman"/>
          <w:b/>
          <w:sz w:val="20"/>
          <w:szCs w:val="20"/>
          <w:u w:val="single"/>
        </w:rPr>
        <w:tab/>
      </w:r>
      <w:r w:rsidR="00BF2F3F" w:rsidRPr="006B3570">
        <w:rPr>
          <w:rFonts w:ascii="Times New Roman" w:hAnsi="Times New Roman" w:cs="Times New Roman"/>
          <w:b/>
          <w:sz w:val="20"/>
          <w:szCs w:val="20"/>
          <w:u w:val="single"/>
        </w:rPr>
        <w:tab/>
        <w:t xml:space="preserve">           </w:t>
      </w:r>
      <w:r w:rsidR="00C750C0" w:rsidRPr="006B3570">
        <w:rPr>
          <w:rFonts w:ascii="Times New Roman" w:hAnsi="Times New Roman" w:cs="Times New Roman"/>
          <w:b/>
          <w:sz w:val="20"/>
          <w:szCs w:val="20"/>
          <w:u w:val="single"/>
        </w:rPr>
        <w:t xml:space="preserve"> </w:t>
      </w:r>
      <w:r w:rsidR="005A4F7F" w:rsidRPr="006B3570">
        <w:rPr>
          <w:rFonts w:ascii="Times New Roman" w:hAnsi="Times New Roman" w:cs="Times New Roman"/>
          <w:b/>
          <w:sz w:val="20"/>
          <w:szCs w:val="20"/>
          <w:u w:val="single"/>
        </w:rPr>
        <w:t xml:space="preserve"> </w:t>
      </w:r>
      <w:r w:rsidR="00617B09" w:rsidRPr="006B3570">
        <w:rPr>
          <w:rFonts w:ascii="Times New Roman" w:hAnsi="Times New Roman" w:cs="Times New Roman"/>
          <w:b/>
          <w:sz w:val="20"/>
          <w:szCs w:val="20"/>
          <w:u w:val="single"/>
        </w:rPr>
        <w:t xml:space="preserve">    </w:t>
      </w:r>
      <w:r w:rsidR="005A4F7F" w:rsidRPr="006B3570">
        <w:rPr>
          <w:rFonts w:ascii="Times New Roman" w:hAnsi="Times New Roman" w:cs="Times New Roman"/>
          <w:b/>
          <w:sz w:val="20"/>
          <w:szCs w:val="20"/>
          <w:u w:val="single"/>
        </w:rPr>
        <w:t xml:space="preserve">    </w:t>
      </w:r>
      <w:r w:rsidR="00C750C0" w:rsidRPr="006B3570">
        <w:rPr>
          <w:rFonts w:ascii="Times New Roman" w:hAnsi="Times New Roman" w:cs="Times New Roman"/>
          <w:b/>
          <w:sz w:val="20"/>
          <w:szCs w:val="20"/>
          <w:u w:val="single"/>
        </w:rPr>
        <w:t xml:space="preserve"> </w:t>
      </w:r>
      <w:r w:rsidR="00C64C84" w:rsidRPr="006B3570">
        <w:rPr>
          <w:rFonts w:ascii="Times New Roman" w:hAnsi="Times New Roman" w:cs="Times New Roman"/>
          <w:b/>
          <w:sz w:val="20"/>
          <w:szCs w:val="20"/>
          <w:u w:val="single"/>
        </w:rPr>
        <w:t xml:space="preserve">  </w:t>
      </w:r>
      <w:r w:rsidRPr="006B3570">
        <w:rPr>
          <w:rFonts w:ascii="Times New Roman" w:hAnsi="Times New Roman" w:cs="Times New Roman"/>
          <w:b/>
          <w:sz w:val="20"/>
          <w:szCs w:val="20"/>
          <w:u w:val="single"/>
        </w:rPr>
        <w:t xml:space="preserve"> </w:t>
      </w:r>
      <w:proofErr w:type="gramStart"/>
      <w:r w:rsidRPr="006B3570">
        <w:rPr>
          <w:rFonts w:ascii="Times New Roman" w:hAnsi="Times New Roman" w:cs="Times New Roman"/>
          <w:b/>
          <w:sz w:val="20"/>
          <w:szCs w:val="20"/>
          <w:u w:val="single"/>
        </w:rPr>
        <w:t>Sayı : 28862</w:t>
      </w:r>
      <w:proofErr w:type="gramEnd"/>
    </w:p>
    <w:p w:rsidR="0099649F" w:rsidRPr="006B3570" w:rsidRDefault="0099649F" w:rsidP="006B3570">
      <w:pPr>
        <w:spacing w:after="0" w:line="300" w:lineRule="atLeast"/>
        <w:rPr>
          <w:rFonts w:ascii="Times New Roman" w:hAnsi="Times New Roman" w:cs="Times New Roman"/>
          <w:b/>
          <w:sz w:val="20"/>
          <w:szCs w:val="20"/>
          <w:u w:val="single"/>
        </w:rPr>
      </w:pPr>
    </w:p>
    <w:p w:rsidR="00965077" w:rsidRPr="006B3570" w:rsidRDefault="00965077" w:rsidP="006B3570">
      <w:pPr>
        <w:spacing w:after="0" w:line="300" w:lineRule="atLeast"/>
        <w:rPr>
          <w:rFonts w:ascii="Times New Roman" w:eastAsia="Times New Roman" w:hAnsi="Times New Roman" w:cs="Times New Roman"/>
          <w:b/>
          <w:color w:val="000000"/>
          <w:sz w:val="20"/>
          <w:szCs w:val="20"/>
          <w:lang w:eastAsia="tr-TR"/>
        </w:rPr>
      </w:pP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Sermaye Piyasası Kurulundan:</w:t>
      </w:r>
    </w:p>
    <w:p w:rsidR="006B3570" w:rsidRPr="006B3570" w:rsidRDefault="006B3570" w:rsidP="006B3570">
      <w:pPr>
        <w:pStyle w:val="NormalWeb"/>
        <w:spacing w:before="0" w:beforeAutospacing="0" w:after="0" w:afterAutospacing="0" w:line="300" w:lineRule="atLeast"/>
        <w:jc w:val="center"/>
        <w:rPr>
          <w:sz w:val="20"/>
          <w:szCs w:val="20"/>
        </w:rPr>
      </w:pPr>
      <w:r w:rsidRPr="006B3570">
        <w:rPr>
          <w:sz w:val="20"/>
          <w:szCs w:val="20"/>
        </w:rPr>
        <w:t> </w:t>
      </w:r>
    </w:p>
    <w:p w:rsidR="006B3570" w:rsidRPr="006B3570" w:rsidRDefault="006B3570" w:rsidP="006B3570">
      <w:pPr>
        <w:pStyle w:val="NormalWeb"/>
        <w:spacing w:before="0" w:beforeAutospacing="0" w:after="0" w:afterAutospacing="0" w:line="300" w:lineRule="atLeast"/>
        <w:jc w:val="center"/>
        <w:rPr>
          <w:sz w:val="20"/>
          <w:szCs w:val="20"/>
        </w:rPr>
      </w:pPr>
      <w:r w:rsidRPr="006B3570">
        <w:rPr>
          <w:b/>
          <w:bCs/>
          <w:sz w:val="20"/>
          <w:szCs w:val="20"/>
        </w:rPr>
        <w:t>KAYITLI SERMAYE SİSTEMİ TEBLİĞİ (II-</w:t>
      </w:r>
      <w:proofErr w:type="gramStart"/>
      <w:r w:rsidRPr="006B3570">
        <w:rPr>
          <w:b/>
          <w:bCs/>
          <w:sz w:val="20"/>
          <w:szCs w:val="20"/>
        </w:rPr>
        <w:t>18.1</w:t>
      </w:r>
      <w:proofErr w:type="gramEnd"/>
      <w:r w:rsidRPr="006B3570">
        <w:rPr>
          <w:b/>
          <w:bCs/>
          <w:sz w:val="20"/>
          <w:szCs w:val="20"/>
        </w:rPr>
        <w:t>)</w:t>
      </w:r>
    </w:p>
    <w:p w:rsidR="006B3570" w:rsidRPr="006B3570" w:rsidRDefault="006B3570" w:rsidP="006B3570">
      <w:pPr>
        <w:pStyle w:val="NormalWeb"/>
        <w:spacing w:before="0" w:beforeAutospacing="0" w:after="0" w:afterAutospacing="0" w:line="300" w:lineRule="atLeast"/>
        <w:jc w:val="center"/>
        <w:rPr>
          <w:sz w:val="20"/>
          <w:szCs w:val="20"/>
        </w:rPr>
      </w:pPr>
      <w:r w:rsidRPr="006B3570">
        <w:rPr>
          <w:b/>
          <w:bCs/>
          <w:sz w:val="20"/>
          <w:szCs w:val="20"/>
        </w:rPr>
        <w:t> </w:t>
      </w:r>
    </w:p>
    <w:p w:rsidR="006B3570" w:rsidRPr="006B3570" w:rsidRDefault="006B3570" w:rsidP="006B3570">
      <w:pPr>
        <w:pStyle w:val="NormalWeb"/>
        <w:spacing w:before="0" w:beforeAutospacing="0" w:after="0" w:afterAutospacing="0" w:line="300" w:lineRule="atLeast"/>
        <w:jc w:val="center"/>
        <w:rPr>
          <w:sz w:val="20"/>
          <w:szCs w:val="20"/>
        </w:rPr>
      </w:pPr>
      <w:r w:rsidRPr="006B3570">
        <w:rPr>
          <w:b/>
          <w:bCs/>
          <w:sz w:val="20"/>
          <w:szCs w:val="20"/>
        </w:rPr>
        <w:t>BİRİNCİ BÖLÜM</w:t>
      </w:r>
    </w:p>
    <w:p w:rsidR="006B3570" w:rsidRPr="006B3570" w:rsidRDefault="006B3570" w:rsidP="006B3570">
      <w:pPr>
        <w:pStyle w:val="NormalWeb"/>
        <w:spacing w:before="0" w:beforeAutospacing="0" w:after="0" w:afterAutospacing="0" w:line="300" w:lineRule="atLeast"/>
        <w:jc w:val="center"/>
        <w:rPr>
          <w:sz w:val="20"/>
          <w:szCs w:val="20"/>
        </w:rPr>
      </w:pPr>
      <w:r w:rsidRPr="006B3570">
        <w:rPr>
          <w:b/>
          <w:bCs/>
          <w:sz w:val="20"/>
          <w:szCs w:val="20"/>
        </w:rPr>
        <w:t>Amaç, Kapsam, Dayanak, Tanımlar ve Kısaltmalar</w:t>
      </w:r>
    </w:p>
    <w:p w:rsidR="006B3570" w:rsidRPr="006B3570" w:rsidRDefault="006B3570" w:rsidP="006B3570">
      <w:pPr>
        <w:pStyle w:val="NormalWeb"/>
        <w:spacing w:before="0" w:beforeAutospacing="0" w:after="0" w:afterAutospacing="0" w:line="300" w:lineRule="atLeast"/>
        <w:rPr>
          <w:sz w:val="20"/>
          <w:szCs w:val="20"/>
        </w:rPr>
      </w:pPr>
      <w:r w:rsidRPr="006B3570">
        <w:rPr>
          <w:rStyle w:val="Gl"/>
          <w:sz w:val="20"/>
          <w:szCs w:val="20"/>
        </w:rPr>
        <w:t xml:space="preserve">Amaç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MADDE 1 –</w:t>
      </w:r>
      <w:r w:rsidRPr="006B3570">
        <w:rPr>
          <w:rFonts w:ascii="Times New Roman" w:hAnsi="Times New Roman" w:cs="Times New Roman"/>
          <w:sz w:val="20"/>
          <w:szCs w:val="20"/>
        </w:rPr>
        <w:t> (1) Bu Tebliğin amacı; </w:t>
      </w:r>
      <w:proofErr w:type="gramStart"/>
      <w:r w:rsidRPr="006B3570">
        <w:rPr>
          <w:rFonts w:ascii="Times New Roman" w:hAnsi="Times New Roman" w:cs="Times New Roman"/>
          <w:sz w:val="20"/>
          <w:szCs w:val="20"/>
        </w:rPr>
        <w:t>6/12/2012</w:t>
      </w:r>
      <w:proofErr w:type="gramEnd"/>
      <w:r w:rsidRPr="006B3570">
        <w:rPr>
          <w:rFonts w:ascii="Times New Roman" w:hAnsi="Times New Roman" w:cs="Times New Roman"/>
          <w:sz w:val="20"/>
          <w:szCs w:val="20"/>
        </w:rPr>
        <w:t xml:space="preserve"> tarihli ve 6362 sayılı Sermaye Piyasası Kanunu uyarınca, ortaklıkların kayıtlı sermaye sistemine geçişi için ve sistem içinde uymaları gereken esaslar ile kayıtlı sermaye </w:t>
      </w:r>
      <w:proofErr w:type="spellStart"/>
      <w:r w:rsidRPr="006B3570">
        <w:rPr>
          <w:rFonts w:ascii="Times New Roman" w:hAnsi="Times New Roman" w:cs="Times New Roman"/>
          <w:sz w:val="20"/>
          <w:szCs w:val="20"/>
        </w:rPr>
        <w:t>sistemindençıkma</w:t>
      </w:r>
      <w:proofErr w:type="spellEnd"/>
      <w:r w:rsidRPr="006B3570">
        <w:rPr>
          <w:rFonts w:ascii="Times New Roman" w:hAnsi="Times New Roman" w:cs="Times New Roman"/>
          <w:sz w:val="20"/>
          <w:szCs w:val="20"/>
        </w:rPr>
        <w:t xml:space="preserve"> ve Kurulca çıkarılma esaslarını düzenlemektir.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Kapsam</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MADDE 2 –</w:t>
      </w:r>
      <w:r w:rsidRPr="006B3570">
        <w:rPr>
          <w:rFonts w:ascii="Times New Roman" w:hAnsi="Times New Roman" w:cs="Times New Roman"/>
          <w:sz w:val="20"/>
          <w:szCs w:val="20"/>
        </w:rPr>
        <w:t xml:space="preserve"> (1) Daha önce kayıtlı sermaye sistemine geçmiş olsun veya olmasın paylarını halka arz </w:t>
      </w:r>
      <w:proofErr w:type="spellStart"/>
      <w:r w:rsidRPr="006B3570">
        <w:rPr>
          <w:rFonts w:ascii="Times New Roman" w:hAnsi="Times New Roman" w:cs="Times New Roman"/>
          <w:sz w:val="20"/>
          <w:szCs w:val="20"/>
        </w:rPr>
        <w:t>etmeküzere</w:t>
      </w:r>
      <w:proofErr w:type="spellEnd"/>
      <w:r w:rsidRPr="006B3570">
        <w:rPr>
          <w:rFonts w:ascii="Times New Roman" w:hAnsi="Times New Roman" w:cs="Times New Roman"/>
          <w:sz w:val="20"/>
          <w:szCs w:val="20"/>
        </w:rPr>
        <w:t xml:space="preserve"> Kurula başvurmuş olan ortaklıklar ile halka açık ortaklıklar bu Tebliğ hükümlerine tabidir.</w:t>
      </w:r>
    </w:p>
    <w:p w:rsidR="006B3570" w:rsidRPr="006B3570" w:rsidRDefault="006B3570" w:rsidP="006B3570">
      <w:pPr>
        <w:pStyle w:val="NormalWeb"/>
        <w:spacing w:before="0" w:beforeAutospacing="0" w:after="0" w:afterAutospacing="0" w:line="300" w:lineRule="atLeast"/>
        <w:rPr>
          <w:sz w:val="20"/>
          <w:szCs w:val="20"/>
        </w:rPr>
      </w:pPr>
      <w:r w:rsidRPr="006B3570">
        <w:rPr>
          <w:rStyle w:val="Gl"/>
          <w:sz w:val="20"/>
          <w:szCs w:val="20"/>
        </w:rPr>
        <w:t>Dayanak</w:t>
      </w:r>
    </w:p>
    <w:p w:rsidR="006B3570" w:rsidRPr="006B3570" w:rsidRDefault="006B3570" w:rsidP="006B3570">
      <w:pPr>
        <w:pStyle w:val="NormalWeb"/>
        <w:spacing w:before="0" w:beforeAutospacing="0" w:after="0" w:afterAutospacing="0" w:line="300" w:lineRule="atLeast"/>
        <w:rPr>
          <w:sz w:val="20"/>
          <w:szCs w:val="20"/>
        </w:rPr>
      </w:pPr>
      <w:r w:rsidRPr="006B3570">
        <w:rPr>
          <w:rStyle w:val="Gl"/>
          <w:sz w:val="20"/>
          <w:szCs w:val="20"/>
        </w:rPr>
        <w:t>MADDE 3 –</w:t>
      </w:r>
      <w:r w:rsidRPr="006B3570">
        <w:rPr>
          <w:sz w:val="20"/>
          <w:szCs w:val="20"/>
        </w:rPr>
        <w:t> (1) Bu Tebliğ, 6362 sayılı Kanunun 18 inci maddesine dayanılarak hazırlanmıştır.</w:t>
      </w:r>
    </w:p>
    <w:p w:rsidR="006B3570" w:rsidRPr="006B3570" w:rsidRDefault="006B3570" w:rsidP="006B3570">
      <w:pPr>
        <w:pStyle w:val="NormalWeb"/>
        <w:spacing w:before="0" w:beforeAutospacing="0" w:after="0" w:afterAutospacing="0" w:line="300" w:lineRule="atLeast"/>
        <w:rPr>
          <w:sz w:val="20"/>
          <w:szCs w:val="20"/>
        </w:rPr>
      </w:pPr>
      <w:r w:rsidRPr="006B3570">
        <w:rPr>
          <w:rStyle w:val="Gl"/>
          <w:sz w:val="20"/>
          <w:szCs w:val="20"/>
        </w:rPr>
        <w:t>Tanımlar ve kısaltmalar</w:t>
      </w:r>
    </w:p>
    <w:p w:rsidR="006B3570" w:rsidRPr="006B3570" w:rsidRDefault="006B3570" w:rsidP="006B3570">
      <w:pPr>
        <w:pStyle w:val="NormalWeb"/>
        <w:spacing w:before="0" w:beforeAutospacing="0" w:after="0" w:afterAutospacing="0" w:line="300" w:lineRule="atLeast"/>
        <w:rPr>
          <w:sz w:val="20"/>
          <w:szCs w:val="20"/>
        </w:rPr>
      </w:pPr>
      <w:r w:rsidRPr="006B3570">
        <w:rPr>
          <w:rStyle w:val="Gl"/>
          <w:sz w:val="20"/>
          <w:szCs w:val="20"/>
        </w:rPr>
        <w:t>MADDE 4 –</w:t>
      </w:r>
      <w:r w:rsidRPr="006B3570">
        <w:rPr>
          <w:sz w:val="20"/>
          <w:szCs w:val="20"/>
        </w:rPr>
        <w:t> (1) Bu Tebliğde geçen;</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a) Başlangıç Sermayesi: Kayıtlı sermayeli anonim ortaklıkların sahip olmaları zorunlu olan asgari </w:t>
      </w:r>
      <w:proofErr w:type="spellStart"/>
      <w:r w:rsidRPr="006B3570">
        <w:rPr>
          <w:rFonts w:ascii="Times New Roman" w:hAnsi="Times New Roman" w:cs="Times New Roman"/>
          <w:sz w:val="20"/>
          <w:szCs w:val="20"/>
        </w:rPr>
        <w:t>çıkarılmışsermayelerini</w:t>
      </w:r>
      <w:proofErr w:type="spellEnd"/>
      <w:r w:rsidRPr="006B3570">
        <w:rPr>
          <w:rFonts w:ascii="Times New Roman" w:hAnsi="Times New Roman" w:cs="Times New Roman"/>
          <w:sz w:val="20"/>
          <w:szCs w:val="20"/>
        </w:rPr>
        <w:t>,</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b) Çıkarılmış Sermaye: Kayıtlı sermayeli anonim ortaklıkların satışı yapılmış paylarını temsil eden sermayelerini,</w:t>
      </w:r>
    </w:p>
    <w:p w:rsidR="006B3570" w:rsidRPr="006B3570" w:rsidRDefault="006B3570" w:rsidP="006B3570">
      <w:pPr>
        <w:pStyle w:val="NormalWeb"/>
        <w:spacing w:before="0" w:beforeAutospacing="0" w:after="0" w:afterAutospacing="0" w:line="300" w:lineRule="atLeast"/>
        <w:rPr>
          <w:sz w:val="20"/>
          <w:szCs w:val="20"/>
        </w:rPr>
      </w:pPr>
      <w:r w:rsidRPr="006B3570">
        <w:rPr>
          <w:sz w:val="20"/>
          <w:szCs w:val="20"/>
        </w:rPr>
        <w:t>c) Kanun: </w:t>
      </w:r>
      <w:proofErr w:type="gramStart"/>
      <w:r w:rsidRPr="006B3570">
        <w:rPr>
          <w:sz w:val="20"/>
          <w:szCs w:val="20"/>
        </w:rPr>
        <w:t>6/12/2012</w:t>
      </w:r>
      <w:proofErr w:type="gramEnd"/>
      <w:r w:rsidRPr="006B3570">
        <w:rPr>
          <w:sz w:val="20"/>
          <w:szCs w:val="20"/>
        </w:rPr>
        <w:t> tarihli ve 6362 sayılı Sermaye Piyasası Kanununu,</w:t>
      </w:r>
    </w:p>
    <w:p w:rsidR="006B3570" w:rsidRPr="006B3570" w:rsidRDefault="006B3570" w:rsidP="006B3570">
      <w:pPr>
        <w:pStyle w:val="NormalWeb"/>
        <w:spacing w:before="0" w:beforeAutospacing="0" w:after="0" w:afterAutospacing="0" w:line="300" w:lineRule="atLeast"/>
        <w:rPr>
          <w:sz w:val="20"/>
          <w:szCs w:val="20"/>
        </w:rPr>
      </w:pPr>
      <w:r w:rsidRPr="006B3570">
        <w:rPr>
          <w:sz w:val="20"/>
          <w:szCs w:val="20"/>
        </w:rPr>
        <w:t>ç) KAP: Kamuyu Aydınlatma Platformunu,</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d) Kayıtlı sermaye (Kayıtlı sermaye tavanı, Tavan): Ortaklıkların, esas sözleşmelerinde hüküm bulunmak kaydıyla, yönetim kurulu kararı ile </w:t>
      </w:r>
      <w:proofErr w:type="gramStart"/>
      <w:r w:rsidRPr="006B3570">
        <w:rPr>
          <w:rFonts w:ascii="Times New Roman" w:hAnsi="Times New Roman" w:cs="Times New Roman"/>
          <w:sz w:val="20"/>
          <w:szCs w:val="20"/>
        </w:rPr>
        <w:t>13/1/2011</w:t>
      </w:r>
      <w:proofErr w:type="gramEnd"/>
      <w:r w:rsidRPr="006B3570">
        <w:rPr>
          <w:rFonts w:ascii="Times New Roman" w:hAnsi="Times New Roman" w:cs="Times New Roman"/>
          <w:sz w:val="20"/>
          <w:szCs w:val="20"/>
        </w:rPr>
        <w:t xml:space="preserve"> tarihli ve 6102 sayılı Türk Ticaret Kanununun esas sermayenin artırılmasına dair hükümlerine tabi olmaksızın pay çıkarabilecekleri azami miktarı gösteren, ticaret sicilinde tescil ve ilan </w:t>
      </w:r>
      <w:proofErr w:type="spellStart"/>
      <w:r w:rsidRPr="006B3570">
        <w:rPr>
          <w:rFonts w:ascii="Times New Roman" w:hAnsi="Times New Roman" w:cs="Times New Roman"/>
          <w:sz w:val="20"/>
          <w:szCs w:val="20"/>
        </w:rPr>
        <w:t>edilmişsermayelerini</w:t>
      </w:r>
      <w:proofErr w:type="spellEnd"/>
      <w:r w:rsidRPr="006B3570">
        <w:rPr>
          <w:rFonts w:ascii="Times New Roman" w:hAnsi="Times New Roman" w:cs="Times New Roman"/>
          <w:sz w:val="20"/>
          <w:szCs w:val="20"/>
        </w:rPr>
        <w:t>,</w:t>
      </w:r>
    </w:p>
    <w:p w:rsidR="006B3570" w:rsidRPr="006B3570" w:rsidRDefault="006B3570" w:rsidP="006B3570">
      <w:pPr>
        <w:pStyle w:val="NormalWeb"/>
        <w:spacing w:before="0" w:beforeAutospacing="0" w:after="0" w:afterAutospacing="0" w:line="300" w:lineRule="atLeast"/>
        <w:rPr>
          <w:sz w:val="20"/>
          <w:szCs w:val="20"/>
        </w:rPr>
      </w:pPr>
      <w:r w:rsidRPr="006B3570">
        <w:rPr>
          <w:sz w:val="20"/>
          <w:szCs w:val="20"/>
        </w:rPr>
        <w:t>e) Kurul: Sermaye Piyasası Kurulunu,</w:t>
      </w:r>
    </w:p>
    <w:p w:rsidR="006B3570" w:rsidRPr="006B3570" w:rsidRDefault="006B3570" w:rsidP="006B3570">
      <w:pPr>
        <w:pStyle w:val="NormalWeb"/>
        <w:spacing w:before="0" w:beforeAutospacing="0" w:after="0" w:afterAutospacing="0" w:line="300" w:lineRule="atLeast"/>
        <w:rPr>
          <w:sz w:val="20"/>
          <w:szCs w:val="20"/>
        </w:rPr>
      </w:pPr>
      <w:r w:rsidRPr="006B3570">
        <w:rPr>
          <w:sz w:val="20"/>
          <w:szCs w:val="20"/>
        </w:rPr>
        <w:t>f) Ortaklık: Halka açık ortaklıklar ile paylarını halka arz etmek üzere Kurula başvurmuş olan ortaklıkları,</w:t>
      </w:r>
    </w:p>
    <w:p w:rsidR="006B3570" w:rsidRPr="006B3570" w:rsidRDefault="006B3570" w:rsidP="006B3570">
      <w:pPr>
        <w:pStyle w:val="NormalWeb"/>
        <w:spacing w:before="0" w:beforeAutospacing="0" w:after="0" w:afterAutospacing="0" w:line="300" w:lineRule="atLeast"/>
        <w:rPr>
          <w:sz w:val="20"/>
          <w:szCs w:val="20"/>
        </w:rPr>
      </w:pPr>
      <w:r w:rsidRPr="006B3570">
        <w:rPr>
          <w:sz w:val="20"/>
          <w:szCs w:val="20"/>
        </w:rPr>
        <w:t>g) TTK: </w:t>
      </w:r>
      <w:proofErr w:type="gramStart"/>
      <w:r w:rsidRPr="006B3570">
        <w:rPr>
          <w:sz w:val="20"/>
          <w:szCs w:val="20"/>
        </w:rPr>
        <w:t>13/1/2011</w:t>
      </w:r>
      <w:proofErr w:type="gramEnd"/>
      <w:r w:rsidRPr="006B3570">
        <w:rPr>
          <w:sz w:val="20"/>
          <w:szCs w:val="20"/>
        </w:rPr>
        <w:t> tarihli ve 6102 sayılı Türk Ticaret Kanununu,</w:t>
      </w:r>
    </w:p>
    <w:p w:rsidR="006B3570" w:rsidRPr="006B3570" w:rsidRDefault="006B3570" w:rsidP="006B3570">
      <w:pPr>
        <w:pStyle w:val="NormalWeb"/>
        <w:spacing w:before="0" w:beforeAutospacing="0" w:after="0" w:afterAutospacing="0" w:line="300" w:lineRule="atLeast"/>
        <w:rPr>
          <w:sz w:val="20"/>
          <w:szCs w:val="20"/>
        </w:rPr>
      </w:pPr>
      <w:r w:rsidRPr="006B3570">
        <w:rPr>
          <w:sz w:val="20"/>
          <w:szCs w:val="20"/>
        </w:rPr>
        <w:t>ğ) TTSG: Türkiye Ticaret Sicili Gazetesini,</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xml:space="preserve">h) Yatırım kuruluşu: Aracı kurumlar ile yatırım hizmeti ve faaliyetinde bulunmak üzere, kuruluş ve faaliyet </w:t>
      </w:r>
      <w:proofErr w:type="spellStart"/>
      <w:r w:rsidRPr="006B3570">
        <w:rPr>
          <w:rFonts w:ascii="Times New Roman" w:hAnsi="Times New Roman" w:cs="Times New Roman"/>
          <w:sz w:val="20"/>
          <w:szCs w:val="20"/>
        </w:rPr>
        <w:t>esaslarıKurulca</w:t>
      </w:r>
      <w:proofErr w:type="spellEnd"/>
      <w:r w:rsidRPr="006B3570">
        <w:rPr>
          <w:rFonts w:ascii="Times New Roman" w:hAnsi="Times New Roman" w:cs="Times New Roman"/>
          <w:sz w:val="20"/>
          <w:szCs w:val="20"/>
        </w:rPr>
        <w:t xml:space="preserve"> belirlenen diğer sermaye piyasası kurumlarını ve bankaları </w:t>
      </w:r>
    </w:p>
    <w:p w:rsidR="006B3570" w:rsidRPr="006B3570" w:rsidRDefault="006B3570" w:rsidP="006B3570">
      <w:pPr>
        <w:pStyle w:val="NormalWeb"/>
        <w:spacing w:before="0" w:beforeAutospacing="0" w:after="0" w:afterAutospacing="0" w:line="300" w:lineRule="atLeast"/>
        <w:rPr>
          <w:sz w:val="20"/>
          <w:szCs w:val="20"/>
        </w:rPr>
      </w:pPr>
      <w:proofErr w:type="gramStart"/>
      <w:r w:rsidRPr="006B3570">
        <w:rPr>
          <w:sz w:val="20"/>
          <w:szCs w:val="20"/>
        </w:rPr>
        <w:t>ifade</w:t>
      </w:r>
      <w:proofErr w:type="gramEnd"/>
      <w:r w:rsidRPr="006B3570">
        <w:rPr>
          <w:sz w:val="20"/>
          <w:szCs w:val="20"/>
        </w:rPr>
        <w:t> eder.</w:t>
      </w:r>
    </w:p>
    <w:p w:rsidR="006B3570" w:rsidRPr="006B3570" w:rsidRDefault="006B3570" w:rsidP="006B3570">
      <w:pPr>
        <w:pStyle w:val="NormalWeb"/>
        <w:spacing w:before="0" w:beforeAutospacing="0" w:after="0" w:afterAutospacing="0" w:line="300" w:lineRule="atLeast"/>
        <w:jc w:val="center"/>
        <w:rPr>
          <w:sz w:val="20"/>
          <w:szCs w:val="20"/>
        </w:rPr>
      </w:pPr>
      <w:r w:rsidRPr="006B3570">
        <w:rPr>
          <w:b/>
          <w:bCs/>
          <w:sz w:val="20"/>
          <w:szCs w:val="20"/>
        </w:rPr>
        <w:t>İKİNCİ BÖLÜM</w:t>
      </w:r>
    </w:p>
    <w:p w:rsidR="006B3570" w:rsidRPr="006B3570" w:rsidRDefault="006B3570" w:rsidP="006B3570">
      <w:pPr>
        <w:pStyle w:val="NormalWeb"/>
        <w:spacing w:before="0" w:beforeAutospacing="0" w:after="0" w:afterAutospacing="0" w:line="300" w:lineRule="atLeast"/>
        <w:jc w:val="center"/>
        <w:rPr>
          <w:sz w:val="20"/>
          <w:szCs w:val="20"/>
        </w:rPr>
      </w:pPr>
      <w:r w:rsidRPr="006B3570">
        <w:rPr>
          <w:b/>
          <w:bCs/>
          <w:sz w:val="20"/>
          <w:szCs w:val="20"/>
        </w:rPr>
        <w:t>Kayıtlı Sermaye Sistemine İlişkin Usul ve Esaslar</w:t>
      </w:r>
    </w:p>
    <w:p w:rsidR="006B3570" w:rsidRPr="006B3570" w:rsidRDefault="006B3570" w:rsidP="006B3570">
      <w:pPr>
        <w:pStyle w:val="NormalWeb"/>
        <w:spacing w:before="0" w:beforeAutospacing="0" w:after="0" w:afterAutospacing="0" w:line="300" w:lineRule="atLeast"/>
        <w:rPr>
          <w:sz w:val="20"/>
          <w:szCs w:val="20"/>
        </w:rPr>
      </w:pPr>
      <w:r w:rsidRPr="006B3570">
        <w:rPr>
          <w:rStyle w:val="Gl"/>
          <w:sz w:val="20"/>
          <w:szCs w:val="20"/>
        </w:rPr>
        <w:t>Kayıtlı sermaye sistemine kabul ve tavan belirlenmesi</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MADDE 5 –</w:t>
      </w:r>
      <w:r w:rsidRPr="006B3570">
        <w:rPr>
          <w:rFonts w:ascii="Times New Roman" w:hAnsi="Times New Roman" w:cs="Times New Roman"/>
          <w:sz w:val="20"/>
          <w:szCs w:val="20"/>
        </w:rPr>
        <w:t> (1) Ortaklıklar Kuruldan izin almak şartıyla kayıtlı sermaye sistemini kabul edebilir. Şu kadar ki, daha önce TTK uyarınca bu sisteme geçmiş olan ortaklıklar için ayrıca Kurul izni aranmaz.</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lastRenderedPageBreak/>
        <w:t>(2) Kayıtlı sermaye sistemine geçmek isteyen ortaklıkların, Kanunun 18 inci maddesinin birinci fıkrası uyarınca Kuruldan izin aldıktan sonra esas sözleşmelerine bu konuda hüküm koymaları ve bu amaçla esas sözleşmelerinin ilgili bölümlerinde bu sistemden yararlanmayı sağlayacak değişiklikleri yapmaları gerekir. Kurul izni olmaksızın TTK uyarınca bu sisteme geçmiş olan ortaklıklar da, esas sözleşmelerini bu Tebliğe uygun hale getirmekle yükümlüdür.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(3) Kayıtlı sermaye sistemine geçecek ortaklıkların başlangıç sermayeleri 100.000 TL’den az olamaz.</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(4) Kurulca beş yıl süreyle geçerli olmak üzere izin verilecek kayıtlı sermaye tavanı, ortaklıkların ödenmiş/çıkarılmış sermayesi veya </w:t>
      </w:r>
      <w:proofErr w:type="spellStart"/>
      <w:r w:rsidRPr="006B3570">
        <w:rPr>
          <w:rFonts w:ascii="Times New Roman" w:hAnsi="Times New Roman" w:cs="Times New Roman"/>
          <w:sz w:val="20"/>
          <w:szCs w:val="20"/>
        </w:rPr>
        <w:t>özsermayesinden</w:t>
      </w:r>
      <w:proofErr w:type="spellEnd"/>
      <w:r w:rsidRPr="006B3570">
        <w:rPr>
          <w:rFonts w:ascii="Times New Roman" w:hAnsi="Times New Roman" w:cs="Times New Roman"/>
          <w:sz w:val="20"/>
          <w:szCs w:val="20"/>
        </w:rPr>
        <w:t> yüksek olanının beş katını aşamaz. Kayıtlı sermaye tavanına ilişkin üst limitin belirlenmesinde, Kurul düzenlemelerine uygun olarak hazırlanmış, bağımsız denetimden/sınırlı incelemeden geçmiş başvuru tarihine en yakın finansal tablolar esas alınır. Ortaklıkların </w:t>
      </w:r>
      <w:proofErr w:type="gramStart"/>
      <w:r w:rsidRPr="006B3570">
        <w:rPr>
          <w:rFonts w:ascii="Times New Roman" w:hAnsi="Times New Roman" w:cs="Times New Roman"/>
          <w:sz w:val="20"/>
          <w:szCs w:val="20"/>
        </w:rPr>
        <w:t>konsolide</w:t>
      </w:r>
      <w:proofErr w:type="gramEnd"/>
      <w:r w:rsidRPr="006B3570">
        <w:rPr>
          <w:rFonts w:ascii="Times New Roman" w:hAnsi="Times New Roman" w:cs="Times New Roman"/>
          <w:sz w:val="20"/>
          <w:szCs w:val="20"/>
        </w:rPr>
        <w:t xml:space="preserve"> finansal tablolarının bulunması durumunda, </w:t>
      </w:r>
      <w:proofErr w:type="spellStart"/>
      <w:r w:rsidRPr="006B3570">
        <w:rPr>
          <w:rFonts w:ascii="Times New Roman" w:hAnsi="Times New Roman" w:cs="Times New Roman"/>
          <w:sz w:val="20"/>
          <w:szCs w:val="20"/>
        </w:rPr>
        <w:t>kayıtlısermaye</w:t>
      </w:r>
      <w:proofErr w:type="spellEnd"/>
      <w:r w:rsidRPr="006B3570">
        <w:rPr>
          <w:rFonts w:ascii="Times New Roman" w:hAnsi="Times New Roman" w:cs="Times New Roman"/>
          <w:sz w:val="20"/>
          <w:szCs w:val="20"/>
        </w:rPr>
        <w:t xml:space="preserve"> tavanına ilişkin üst limitin belirlenmesinde konsolide finansal tablolardaki ana ortaklığa ait </w:t>
      </w:r>
      <w:proofErr w:type="spellStart"/>
      <w:r w:rsidRPr="006B3570">
        <w:rPr>
          <w:rFonts w:ascii="Times New Roman" w:hAnsi="Times New Roman" w:cs="Times New Roman"/>
          <w:sz w:val="20"/>
          <w:szCs w:val="20"/>
        </w:rPr>
        <w:t>özsermaye</w:t>
      </w:r>
      <w:proofErr w:type="spellEnd"/>
      <w:r w:rsidRPr="006B3570">
        <w:rPr>
          <w:rFonts w:ascii="Times New Roman" w:hAnsi="Times New Roman" w:cs="Times New Roman"/>
          <w:sz w:val="20"/>
          <w:szCs w:val="20"/>
        </w:rPr>
        <w:t> toplamı esas alınır.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xml:space="preserve">(5) Kayıtlı sermaye tavanına ilişkin üst limitin belirlenmesinde esas alınacak finansal tablolara ilişkin dönem sonu tarihinden sonra ödenmiş/çıkarılmış sermayenin artırılması ve artırım sonrası ödenmiş/çıkarılmış sermayenin </w:t>
      </w:r>
      <w:proofErr w:type="spellStart"/>
      <w:r w:rsidRPr="006B3570">
        <w:rPr>
          <w:rFonts w:ascii="Times New Roman" w:hAnsi="Times New Roman" w:cs="Times New Roman"/>
          <w:sz w:val="20"/>
          <w:szCs w:val="20"/>
        </w:rPr>
        <w:t>dördüncüfıkrada</w:t>
      </w:r>
      <w:proofErr w:type="spellEnd"/>
      <w:r w:rsidRPr="006B3570">
        <w:rPr>
          <w:rFonts w:ascii="Times New Roman" w:hAnsi="Times New Roman" w:cs="Times New Roman"/>
          <w:sz w:val="20"/>
          <w:szCs w:val="20"/>
        </w:rPr>
        <w:t xml:space="preserve"> belirtilen finansal tablolarda yer alan </w:t>
      </w:r>
      <w:proofErr w:type="spellStart"/>
      <w:r w:rsidRPr="006B3570">
        <w:rPr>
          <w:rFonts w:ascii="Times New Roman" w:hAnsi="Times New Roman" w:cs="Times New Roman"/>
          <w:sz w:val="20"/>
          <w:szCs w:val="20"/>
        </w:rPr>
        <w:t>özsermaye</w:t>
      </w:r>
      <w:proofErr w:type="spellEnd"/>
      <w:r w:rsidRPr="006B3570">
        <w:rPr>
          <w:rFonts w:ascii="Times New Roman" w:hAnsi="Times New Roman" w:cs="Times New Roman"/>
          <w:sz w:val="20"/>
          <w:szCs w:val="20"/>
        </w:rPr>
        <w:t xml:space="preserve"> toplamından yüksek olması durumunda, kayıtlı sermaye tavanının hesaplanmasında ortaklığın güncel ödenmiş/çıkarılmış sermayesi esas alınır.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xml:space="preserve">(6) Başvuru tarihinden önceki bir yıl içerisinde bağımsız denetimden/sınırlı incelemeden geçmiş finansal tabloların mevcut olmaması veya başvuru tarihinden sonra da Kurula ibraz edilmemiş olması halinde, kayıtlı sermaye tavanına </w:t>
      </w:r>
      <w:proofErr w:type="spellStart"/>
      <w:r w:rsidRPr="006B3570">
        <w:rPr>
          <w:rFonts w:ascii="Times New Roman" w:hAnsi="Times New Roman" w:cs="Times New Roman"/>
          <w:sz w:val="20"/>
          <w:szCs w:val="20"/>
        </w:rPr>
        <w:t>ilişkinüst</w:t>
      </w:r>
      <w:proofErr w:type="spellEnd"/>
      <w:r w:rsidRPr="006B3570">
        <w:rPr>
          <w:rFonts w:ascii="Times New Roman" w:hAnsi="Times New Roman" w:cs="Times New Roman"/>
          <w:sz w:val="20"/>
          <w:szCs w:val="20"/>
        </w:rPr>
        <w:t xml:space="preserve"> limitin belirlenmesinde ortaklığın ödenmiş/çıkarılmış sermayesi esas alınır.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Kayıtlı sermaye sisteminin uygulanmasına ilişkin esaslar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MADDE 6 –</w:t>
      </w:r>
      <w:r w:rsidRPr="006B3570">
        <w:rPr>
          <w:rFonts w:ascii="Times New Roman" w:hAnsi="Times New Roman" w:cs="Times New Roman"/>
          <w:sz w:val="20"/>
          <w:szCs w:val="20"/>
        </w:rPr>
        <w:t> (1) Kayıtlı sermaye sisteminde, yönetim kurulu, </w:t>
      </w:r>
      <w:proofErr w:type="spellStart"/>
      <w:r w:rsidRPr="006B3570">
        <w:rPr>
          <w:rFonts w:ascii="Times New Roman" w:hAnsi="Times New Roman" w:cs="Times New Roman"/>
          <w:sz w:val="20"/>
          <w:szCs w:val="20"/>
        </w:rPr>
        <w:t>TTK’nın</w:t>
      </w:r>
      <w:proofErr w:type="spellEnd"/>
      <w:r w:rsidRPr="006B3570">
        <w:rPr>
          <w:rFonts w:ascii="Times New Roman" w:hAnsi="Times New Roman" w:cs="Times New Roman"/>
          <w:sz w:val="20"/>
          <w:szCs w:val="20"/>
        </w:rPr>
        <w:t> esas sermayenin artırılmasına ilişkin hükümlerine bağlı kalmaksızın esas sözleşmede tespit edilen kayıtlı sermaye tavanına kadar sermayeyi artırmaya yetkilidir.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(2) Kurulca izin verilen kayıtlı sermaye tavanı, iznin verildiği yıl da dâhil olmak üzere beş yıllık süre için geçerlidir. Ortaklık esas sözleşmesinde belirtilmesi gereken bu sürenin hesaplanmasında takvim yılı esas alınır. Belirlenen sürenin sonunda izin verilen kayıtlı sermaye tavanına ulaşılamamış olsa dahi, yönetim kurulunun sermaye artırım kararı alabilmesi için daha önce izin verilen tavan ya da yeni bir tavan tutarı için Kuruldan izin almak suretiyle yapılacak ilk genel kurul toplantısında yeni bir süre için yetki alması zorunludur. Bu yetkinin süresi beş yıllık dönemler itibarıyla genel kurul kararıyla uzatılabilir. Söz konusu yetkinin alınmaması durumunda bu ortaklıklar yönetim kurulu kararıyla sermaye artırımı yapamaz.</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(3) Kurul, ortaklıklar veya belirli sektörler bazında ikinci fıkrada belirtilen beş yıllık süreden daha kısa bir süre belirleyebilir.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xml:space="preserve">(4) Ortaklıkların belirlenen kayıtlı sermaye tavanına ulaşılmadan yeni tavan tespiti ile kayıtlı sermaye tavanına ulaşılması nedeniyle daha yüksek yeni bir kayıtlı sermaye tavanı tespiti Kurul iznine tâbidir. Tavan artırımlarında </w:t>
      </w:r>
      <w:proofErr w:type="spellStart"/>
      <w:r w:rsidRPr="006B3570">
        <w:rPr>
          <w:rFonts w:ascii="Times New Roman" w:hAnsi="Times New Roman" w:cs="Times New Roman"/>
          <w:sz w:val="20"/>
          <w:szCs w:val="20"/>
        </w:rPr>
        <w:t>kayıtlısermaye</w:t>
      </w:r>
      <w:proofErr w:type="spellEnd"/>
      <w:r w:rsidRPr="006B3570">
        <w:rPr>
          <w:rFonts w:ascii="Times New Roman" w:hAnsi="Times New Roman" w:cs="Times New Roman"/>
          <w:sz w:val="20"/>
          <w:szCs w:val="20"/>
        </w:rPr>
        <w:t xml:space="preserve"> sistemine geçiş için uygulanan esaslara tabi olunur.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lastRenderedPageBreak/>
        <w:t>(5) Kayıtlı sermaye sisteminde, çıkarılan paylar tamamen satılarak bedelleri ödenmedikçe veya satılamayan paylar iptal edilmedikçe yeni pay çıkarılamaz.</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(6) Her tür iç kaynak ile kar payının sermayeye ilave edilmesi suretiyle ve birleşme, bölünme ve benzeri genel kurul kararı gerektiren işlemler neticesinde, her bir tavan kapsamında bir defaya mahsus olmak üzere kayıtlı sermaye tavanı aşılabilir. Ancak nakden yapılacak sermaye artırımları ile kayıtlı sermaye tavanı aşılamaz.</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xml:space="preserve">(7) Kayıtlı sermaye sisteminde bulunan ortaklıklar tarafından paya dönüştürülebilir tahvil veya paya dönüştürülebilir bir türev araç çıkarılması hâlinde, değiştirme veya dönüştürme sonucunda verilecek paylar ile </w:t>
      </w:r>
      <w:proofErr w:type="spellStart"/>
      <w:r w:rsidRPr="006B3570">
        <w:rPr>
          <w:rFonts w:ascii="Times New Roman" w:hAnsi="Times New Roman" w:cs="Times New Roman"/>
          <w:sz w:val="20"/>
          <w:szCs w:val="20"/>
        </w:rPr>
        <w:t>ortaklığınçıkarılmış</w:t>
      </w:r>
      <w:proofErr w:type="spellEnd"/>
      <w:r w:rsidRPr="006B3570">
        <w:rPr>
          <w:rFonts w:ascii="Times New Roman" w:hAnsi="Times New Roman" w:cs="Times New Roman"/>
          <w:sz w:val="20"/>
          <w:szCs w:val="20"/>
        </w:rPr>
        <w:t> sermayesinin toplamı kayıtlı sermaye tavanını aşamaz.</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(8) Yatırım kuruluşları ile yatırım ortaklıkları ve </w:t>
      </w:r>
      <w:proofErr w:type="gramStart"/>
      <w:r w:rsidRPr="006B3570">
        <w:rPr>
          <w:rFonts w:ascii="Times New Roman" w:hAnsi="Times New Roman" w:cs="Times New Roman"/>
          <w:sz w:val="20"/>
          <w:szCs w:val="20"/>
        </w:rPr>
        <w:t>portföy</w:t>
      </w:r>
      <w:proofErr w:type="gramEnd"/>
      <w:r w:rsidRPr="006B3570">
        <w:rPr>
          <w:rFonts w:ascii="Times New Roman" w:hAnsi="Times New Roman" w:cs="Times New Roman"/>
          <w:sz w:val="20"/>
          <w:szCs w:val="20"/>
        </w:rPr>
        <w:t> yönetim şirketlerine ilişkin düzenlemeler saklıdır.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İzin için Kurula başvuru ve gerekli belgeler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MADDE 7 –</w:t>
      </w:r>
      <w:r w:rsidRPr="006B3570">
        <w:rPr>
          <w:rFonts w:ascii="Times New Roman" w:hAnsi="Times New Roman" w:cs="Times New Roman"/>
          <w:sz w:val="20"/>
          <w:szCs w:val="20"/>
        </w:rPr>
        <w:t> (1) Kayıtlı sermaye sistemine geçilmesi ve tavan belirlenmesi için Kurula yapılacak başvuruya aşağıdaki belgeler eklenir: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a) Yürürlükte bulunan, tüm değişiklikleri içeren ve tek bir metin haline getirilmiş, ortaklığı temsile yetkili kişilerce onaylanmış esas sözleşme metni.</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b) Kayıtlı sermaye sistemine geçişe ilişkin yönetim kurulu kararı.</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c) Ortaklık yönetim kurulunca hazırlanmış kayıtlı sermaye maddesi taslağı ile esas sözleşmenin kayıtlı sermaye sistemine ve Kanuna uyum sağlaması için değişmesi gereken diğer maddelerine yönelik değişiklik taslakları.</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ç) Sermayenin tamamının ödendiğini gösterir mali müşavir raporu.</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d) Yönetim kuruluna imtiyazlı veya </w:t>
      </w:r>
      <w:proofErr w:type="gramStart"/>
      <w:r w:rsidRPr="006B3570">
        <w:rPr>
          <w:rFonts w:ascii="Times New Roman" w:hAnsi="Times New Roman" w:cs="Times New Roman"/>
          <w:sz w:val="20"/>
          <w:szCs w:val="20"/>
        </w:rPr>
        <w:t>nominal</w:t>
      </w:r>
      <w:proofErr w:type="gramEnd"/>
      <w:r w:rsidRPr="006B3570">
        <w:rPr>
          <w:rFonts w:ascii="Times New Roman" w:hAnsi="Times New Roman" w:cs="Times New Roman"/>
          <w:sz w:val="20"/>
          <w:szCs w:val="20"/>
        </w:rPr>
        <w:t> değerinin üzerinde veya altında pay çıkarılması, pay sahiplerinin yeni pay alma haklarının sınırlandırılması veya imtiyazlı pay sahiplerinin haklarını kısıtlayıcı nitelikte karar alabilmesi konularında yetki verilmek istenmesi halinde, bu yetkilerin gerekçesi.</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e) </w:t>
      </w:r>
      <w:proofErr w:type="gramStart"/>
      <w:r w:rsidRPr="006B3570">
        <w:rPr>
          <w:rFonts w:ascii="Times New Roman" w:hAnsi="Times New Roman" w:cs="Times New Roman"/>
          <w:sz w:val="20"/>
          <w:szCs w:val="20"/>
        </w:rPr>
        <w:t>Yönetim kurulu</w:t>
      </w:r>
      <w:proofErr w:type="gramEnd"/>
      <w:r w:rsidRPr="006B3570">
        <w:rPr>
          <w:rFonts w:ascii="Times New Roman" w:hAnsi="Times New Roman" w:cs="Times New Roman"/>
          <w:sz w:val="20"/>
          <w:szCs w:val="20"/>
        </w:rPr>
        <w:t> üyelerini ve ortaklığı tanıtıcı bilgiler.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f) Ortaklığın son durum itibarıyla yüzde beş ve üzeri pay sahiplerini gösterir şekilde ortaklık yapısı.</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g) Başvuru tarihine en yakın karşılaştırmalı olarak düzenlenmiş yıllık finansal tablolar ile varsa son ara dönem finansal tabloları ve bağımsız denetim raporu.</w:t>
      </w:r>
    </w:p>
    <w:p w:rsidR="006B3570" w:rsidRPr="006B3570" w:rsidRDefault="006B3570" w:rsidP="006B3570">
      <w:pPr>
        <w:pStyle w:val="NormalWeb"/>
        <w:spacing w:before="0" w:beforeAutospacing="0" w:after="0" w:afterAutospacing="0" w:line="300" w:lineRule="atLeast"/>
        <w:rPr>
          <w:sz w:val="20"/>
          <w:szCs w:val="20"/>
        </w:rPr>
      </w:pPr>
      <w:r w:rsidRPr="006B3570">
        <w:rPr>
          <w:sz w:val="20"/>
          <w:szCs w:val="20"/>
        </w:rPr>
        <w:t>ğ) Kurulca gerekli görülecek diğer bilgi ve belgeler.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(2) Kayıtlı sermaye sisteminde bulunan ortaklıkların Kurula yapacakları tavan artırımı başvurularına tavan artırımına ilişkin yönetim kurulu kararı ile birlikte, bu maddenin birinci fıkrasının (a) ve (c) bentlerinde sayılan belgeler eklenir.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(3) Kurulca istenen belgelerin daha önce </w:t>
      </w:r>
      <w:proofErr w:type="spellStart"/>
      <w:r w:rsidRPr="006B3570">
        <w:rPr>
          <w:rFonts w:ascii="Times New Roman" w:hAnsi="Times New Roman" w:cs="Times New Roman"/>
          <w:sz w:val="20"/>
          <w:szCs w:val="20"/>
        </w:rPr>
        <w:t>KAP’ta</w:t>
      </w:r>
      <w:proofErr w:type="spellEnd"/>
      <w:r w:rsidRPr="006B3570">
        <w:rPr>
          <w:rFonts w:ascii="Times New Roman" w:hAnsi="Times New Roman" w:cs="Times New Roman"/>
          <w:sz w:val="20"/>
          <w:szCs w:val="20"/>
        </w:rPr>
        <w:t> kamuya açıklanmış veya Kurula gönderilmiş olması halinde, bu bilgilerin ayrıca Kurula gönderilmesi gerekmez.</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lastRenderedPageBreak/>
        <w:t>Kurul incelemesi ve izni</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MADDE 8 –</w:t>
      </w:r>
      <w:r w:rsidRPr="006B3570">
        <w:rPr>
          <w:rFonts w:ascii="Times New Roman" w:hAnsi="Times New Roman" w:cs="Times New Roman"/>
          <w:sz w:val="20"/>
          <w:szCs w:val="20"/>
        </w:rPr>
        <w:t xml:space="preserve"> (1) Her ortaklığın kayıtlı sermaye tavanı, bu Tebliğin 5 inci maddesinde belirtilen üst </w:t>
      </w:r>
      <w:proofErr w:type="spellStart"/>
      <w:r w:rsidRPr="006B3570">
        <w:rPr>
          <w:rFonts w:ascii="Times New Roman" w:hAnsi="Times New Roman" w:cs="Times New Roman"/>
          <w:sz w:val="20"/>
          <w:szCs w:val="20"/>
        </w:rPr>
        <w:t>sınırıaşmayacak</w:t>
      </w:r>
      <w:proofErr w:type="spellEnd"/>
      <w:r w:rsidRPr="006B3570">
        <w:rPr>
          <w:rFonts w:ascii="Times New Roman" w:hAnsi="Times New Roman" w:cs="Times New Roman"/>
          <w:sz w:val="20"/>
          <w:szCs w:val="20"/>
        </w:rPr>
        <w:t> şekilde, ortaklığın önerisi ve kayıtlı sermaye sisteminin amacı göz önünde tutularak belirlenir ve Kurulca yapılacak inceleme sonucunda ortaklığın kayıtlı sermaye sistemine geçişine ve/veya kayıtlı sermaye tavanının belirlenmesine izin verilir.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Kurul izninden sonra yapılacak işlemler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MADDE 9 –</w:t>
      </w:r>
      <w:r w:rsidRPr="006B3570">
        <w:rPr>
          <w:rFonts w:ascii="Times New Roman" w:hAnsi="Times New Roman" w:cs="Times New Roman"/>
          <w:sz w:val="20"/>
          <w:szCs w:val="20"/>
        </w:rPr>
        <w:t> (1) Kuruldan alınan izin yazısı ve Kurulca onaylı esas sözleşme tadil tasarısı ile birlikte </w:t>
      </w:r>
      <w:proofErr w:type="spellStart"/>
      <w:r w:rsidRPr="006B3570">
        <w:rPr>
          <w:rFonts w:ascii="Times New Roman" w:hAnsi="Times New Roman" w:cs="Times New Roman"/>
          <w:sz w:val="20"/>
          <w:szCs w:val="20"/>
        </w:rPr>
        <w:t>TTK'nın</w:t>
      </w:r>
      <w:proofErr w:type="spellEnd"/>
      <w:r w:rsidRPr="006B3570">
        <w:rPr>
          <w:rFonts w:ascii="Times New Roman" w:hAnsi="Times New Roman" w:cs="Times New Roman"/>
          <w:sz w:val="20"/>
          <w:szCs w:val="20"/>
        </w:rPr>
        <w:t> 333üncü maddesi uyarınca esas sözleşme değişikliği için izin alınmak üzere Gümrük ve Ticaret Bakanlığına müracaat edilir.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proofErr w:type="gramStart"/>
      <w:r w:rsidRPr="006B3570">
        <w:rPr>
          <w:rFonts w:ascii="Times New Roman" w:hAnsi="Times New Roman" w:cs="Times New Roman"/>
          <w:sz w:val="20"/>
          <w:szCs w:val="20"/>
        </w:rPr>
        <w:t>(2) Kanunun 29 uncu maddesi uyarınca kayıtlı sermaye sisteminde bulunan halka açık ortaklıkların yönetim kuruluna yeni pay alma haklarını kısıtlama yetkisinin verilmesine ilişkin kararın genel kurulca kabul edilebilmesi için, esas sözleşmelerinde açıkça oran belirtilmek suretiyle daha ağır nisaplar öngörülmediği takdirde, toplantı nisabı aranmaksızın ortaklık genel kuruluna katılan oy hakkını haiz payların üçte ikisinin olumlu oy vermesi şartı aranır. </w:t>
      </w:r>
      <w:proofErr w:type="gramEnd"/>
      <w:r w:rsidRPr="006B3570">
        <w:rPr>
          <w:rFonts w:ascii="Times New Roman" w:hAnsi="Times New Roman" w:cs="Times New Roman"/>
          <w:sz w:val="20"/>
          <w:szCs w:val="20"/>
        </w:rPr>
        <w:t xml:space="preserve">Ancak, toplantıda sermayeyi temsil eden oy hakkını haiz payların en az yarısının hazır bulunması halinde, esas sözleşmede açıkça daha ağır nisaplar öngörülmedikçe, toplantıya katılan oy hakkını haiz payların çoğunluğu ile karar alınır. Bu fıkrada belirtilen </w:t>
      </w:r>
      <w:proofErr w:type="spellStart"/>
      <w:r w:rsidRPr="006B3570">
        <w:rPr>
          <w:rFonts w:ascii="Times New Roman" w:hAnsi="Times New Roman" w:cs="Times New Roman"/>
          <w:sz w:val="20"/>
          <w:szCs w:val="20"/>
        </w:rPr>
        <w:t>nisaplarıhafifleten</w:t>
      </w:r>
      <w:proofErr w:type="spellEnd"/>
      <w:r w:rsidRPr="006B3570">
        <w:rPr>
          <w:rFonts w:ascii="Times New Roman" w:hAnsi="Times New Roman" w:cs="Times New Roman"/>
          <w:sz w:val="20"/>
          <w:szCs w:val="20"/>
        </w:rPr>
        <w:t xml:space="preserve"> esas sözleşme hükümleri geçersizdir.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(3) İmtiyazlı payların varlığı halinde bu Tebliğ  kapsamında yapılacak esas sözleşme değişikliğine ilişkin genel kurul kararları, imtiyazlı pay sahipleri özel kurulunca </w:t>
      </w:r>
      <w:proofErr w:type="spellStart"/>
      <w:r w:rsidRPr="006B3570">
        <w:rPr>
          <w:rFonts w:ascii="Times New Roman" w:hAnsi="Times New Roman" w:cs="Times New Roman"/>
          <w:sz w:val="20"/>
          <w:szCs w:val="20"/>
        </w:rPr>
        <w:t>TTK’nın</w:t>
      </w:r>
      <w:proofErr w:type="spellEnd"/>
      <w:r w:rsidRPr="006B3570">
        <w:rPr>
          <w:rFonts w:ascii="Times New Roman" w:hAnsi="Times New Roman" w:cs="Times New Roman"/>
          <w:sz w:val="20"/>
          <w:szCs w:val="20"/>
        </w:rPr>
        <w:t> 454 üncü maddesindeki esaslara göre toplanır ve karara bağlanır. Şu kadar ki, ortaklıkların kayıtlı sermaye tavanı dâhilindeki sermaye artırımlarında ayrıca imtiyazlı pay sahipleri özel kurulu kararı aranmaz.</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(4) Esas sözleşme değişikliklerinin genel kurulca onaylanmasını müteakip, bu değişiklikler ilgili ticaret siciline tescil ve </w:t>
      </w:r>
      <w:proofErr w:type="spellStart"/>
      <w:r w:rsidRPr="006B3570">
        <w:rPr>
          <w:rFonts w:ascii="Times New Roman" w:hAnsi="Times New Roman" w:cs="Times New Roman"/>
          <w:sz w:val="20"/>
          <w:szCs w:val="20"/>
        </w:rPr>
        <w:t>TTSG’de</w:t>
      </w:r>
      <w:proofErr w:type="spellEnd"/>
      <w:r w:rsidRPr="006B3570">
        <w:rPr>
          <w:rFonts w:ascii="Times New Roman" w:hAnsi="Times New Roman" w:cs="Times New Roman"/>
          <w:sz w:val="20"/>
          <w:szCs w:val="20"/>
        </w:rPr>
        <w:t> ilan ettirilir.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Kayıtlı sermaye sisteminden çıkma ve çıkarılma</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MADDE 10 –</w:t>
      </w:r>
      <w:r w:rsidRPr="006B3570">
        <w:rPr>
          <w:rFonts w:ascii="Times New Roman" w:hAnsi="Times New Roman" w:cs="Times New Roman"/>
          <w:sz w:val="20"/>
          <w:szCs w:val="20"/>
        </w:rPr>
        <w:t> (1) Ortaklıklar Kuruldan izin almak suretiyle kayıtlı sermaye sisteminden çıkabilir.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(2) Kayıtlı sermaye sistemini amacı dışında, ortakların ve diğer tasarruf sahiplerinin istismarına yol açacak şekilde kullandığı anlaşılan ve bu sisteme geçişte aranan diğer nitelikleri yitiren ortaklıklar, Kurul tarafından sistemden çıkartılabilir.</w:t>
      </w:r>
    </w:p>
    <w:p w:rsidR="006B3570" w:rsidRPr="006B3570" w:rsidRDefault="006B3570" w:rsidP="006B3570">
      <w:pPr>
        <w:pStyle w:val="NormalWeb"/>
        <w:spacing w:before="0" w:beforeAutospacing="0" w:after="0" w:afterAutospacing="0" w:line="300" w:lineRule="atLeast"/>
        <w:jc w:val="center"/>
        <w:rPr>
          <w:sz w:val="20"/>
          <w:szCs w:val="20"/>
        </w:rPr>
      </w:pPr>
      <w:r w:rsidRPr="006B3570">
        <w:rPr>
          <w:b/>
          <w:bCs/>
          <w:sz w:val="20"/>
          <w:szCs w:val="20"/>
        </w:rPr>
        <w:t>ÜÇÜNCÜ BÖLÜM</w:t>
      </w:r>
    </w:p>
    <w:p w:rsidR="006B3570" w:rsidRPr="006B3570" w:rsidRDefault="006B3570" w:rsidP="006B3570">
      <w:pPr>
        <w:pStyle w:val="NormalWeb"/>
        <w:spacing w:before="0" w:beforeAutospacing="0" w:after="0" w:afterAutospacing="0" w:line="300" w:lineRule="atLeast"/>
        <w:jc w:val="center"/>
        <w:rPr>
          <w:sz w:val="20"/>
          <w:szCs w:val="20"/>
        </w:rPr>
      </w:pPr>
      <w:r w:rsidRPr="006B3570">
        <w:rPr>
          <w:b/>
          <w:bCs/>
          <w:sz w:val="20"/>
          <w:szCs w:val="20"/>
        </w:rPr>
        <w:t>Yönetim Kurulu Kararlarına İlişkin Esaslar</w:t>
      </w:r>
    </w:p>
    <w:p w:rsidR="006B3570" w:rsidRPr="006B3570" w:rsidRDefault="006B3570" w:rsidP="006B3570">
      <w:pPr>
        <w:pStyle w:val="NormalWeb"/>
        <w:spacing w:before="0" w:beforeAutospacing="0" w:after="0" w:afterAutospacing="0" w:line="300" w:lineRule="atLeast"/>
        <w:rPr>
          <w:sz w:val="20"/>
          <w:szCs w:val="20"/>
        </w:rPr>
      </w:pPr>
      <w:r w:rsidRPr="006B3570">
        <w:rPr>
          <w:rStyle w:val="Gl"/>
          <w:sz w:val="20"/>
          <w:szCs w:val="20"/>
        </w:rPr>
        <w:t xml:space="preserve">Yönetim kuruluna tanınabilecek yetkiler ile yönetim kurulu kararları </w:t>
      </w:r>
    </w:p>
    <w:p w:rsidR="006B3570" w:rsidRPr="006B3570" w:rsidRDefault="006B3570" w:rsidP="006B3570">
      <w:pPr>
        <w:spacing w:after="0" w:line="300" w:lineRule="atLeast"/>
        <w:jc w:val="both"/>
        <w:rPr>
          <w:rFonts w:ascii="Times New Roman" w:hAnsi="Times New Roman" w:cs="Times New Roman"/>
          <w:sz w:val="20"/>
          <w:szCs w:val="20"/>
        </w:rPr>
      </w:pPr>
      <w:proofErr w:type="gramStart"/>
      <w:r w:rsidRPr="006B3570">
        <w:rPr>
          <w:rStyle w:val="Gl"/>
          <w:rFonts w:ascii="Times New Roman" w:hAnsi="Times New Roman" w:cs="Times New Roman"/>
          <w:sz w:val="20"/>
          <w:szCs w:val="20"/>
        </w:rPr>
        <w:t>MADDE 11 –</w:t>
      </w:r>
      <w:r w:rsidRPr="006B3570">
        <w:rPr>
          <w:rFonts w:ascii="Times New Roman" w:hAnsi="Times New Roman" w:cs="Times New Roman"/>
          <w:sz w:val="20"/>
          <w:szCs w:val="20"/>
        </w:rPr>
        <w:t> (1) Kayıtlı sermaye sistemini kabul etmek isteyen ortaklıklarda yönetim kuruluna; imtiyazlı </w:t>
      </w:r>
      <w:proofErr w:type="spellStart"/>
      <w:r w:rsidRPr="006B3570">
        <w:rPr>
          <w:rFonts w:ascii="Times New Roman" w:hAnsi="Times New Roman" w:cs="Times New Roman"/>
          <w:sz w:val="20"/>
          <w:szCs w:val="20"/>
        </w:rPr>
        <w:t>veyanominal</w:t>
      </w:r>
      <w:proofErr w:type="spellEnd"/>
      <w:r w:rsidRPr="006B3570">
        <w:rPr>
          <w:rFonts w:ascii="Times New Roman" w:hAnsi="Times New Roman" w:cs="Times New Roman"/>
          <w:sz w:val="20"/>
          <w:szCs w:val="20"/>
        </w:rPr>
        <w:t> değerinin üzerinde veya altında pay çıkarılması, pay sahiplerinin yeni pay alma haklarının sınırlandırılması veya imtiyazlı pay sahiplerinin haklarını kısıtlayıcı nitelikte karar alınması yetkisi verilmek istendiği takdirde, bu yetkilerin yönetim kuruluna verildiğine dair açık hükümlerin esas sözleşme metninde yer alması şarttır.</w:t>
      </w:r>
      <w:proofErr w:type="gramEnd"/>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lastRenderedPageBreak/>
        <w:t xml:space="preserve">(2) Birinci fıkrada belirtilen yetkilerin kullanılabilmesi için yönetim kuruluna verilen beş yıllık süre dolmadan </w:t>
      </w:r>
      <w:proofErr w:type="spellStart"/>
      <w:r w:rsidRPr="006B3570">
        <w:rPr>
          <w:rFonts w:ascii="Times New Roman" w:hAnsi="Times New Roman" w:cs="Times New Roman"/>
          <w:sz w:val="20"/>
          <w:szCs w:val="20"/>
        </w:rPr>
        <w:t>kayıtlısermaye</w:t>
      </w:r>
      <w:proofErr w:type="spellEnd"/>
      <w:r w:rsidRPr="006B3570">
        <w:rPr>
          <w:rFonts w:ascii="Times New Roman" w:hAnsi="Times New Roman" w:cs="Times New Roman"/>
          <w:sz w:val="20"/>
          <w:szCs w:val="20"/>
        </w:rPr>
        <w:t xml:space="preserve"> tavanına ulaşılmış olsa dahi, söz konusu süre bitimine kadar bu yetkiler kullanılabilir.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(3) Yönetim kurulunun yeni pay alma hakkını kısıtlama yetkisi, pay sahipleri arasında eşitsizliğe yol açacak şekilde kullanılamaz. </w:t>
      </w:r>
      <w:proofErr w:type="spellStart"/>
      <w:r w:rsidRPr="006B3570">
        <w:rPr>
          <w:rFonts w:ascii="Times New Roman" w:hAnsi="Times New Roman" w:cs="Times New Roman"/>
          <w:sz w:val="20"/>
          <w:szCs w:val="20"/>
        </w:rPr>
        <w:t>TTK’nın</w:t>
      </w:r>
      <w:proofErr w:type="spellEnd"/>
      <w:r w:rsidRPr="006B3570">
        <w:rPr>
          <w:rFonts w:ascii="Times New Roman" w:hAnsi="Times New Roman" w:cs="Times New Roman"/>
          <w:sz w:val="20"/>
          <w:szCs w:val="20"/>
        </w:rPr>
        <w:t> 461 inci maddesinin ikinci ve üçüncü fıkraları hükümleri halka açık ortaklıklar için uygulanmaz.</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(4) </w:t>
      </w:r>
      <w:proofErr w:type="gramStart"/>
      <w:r w:rsidRPr="006B3570">
        <w:rPr>
          <w:rFonts w:ascii="Times New Roman" w:hAnsi="Times New Roman" w:cs="Times New Roman"/>
          <w:sz w:val="20"/>
          <w:szCs w:val="20"/>
        </w:rPr>
        <w:t>Yönetim kurulu</w:t>
      </w:r>
      <w:proofErr w:type="gramEnd"/>
      <w:r w:rsidRPr="006B3570">
        <w:rPr>
          <w:rFonts w:ascii="Times New Roman" w:hAnsi="Times New Roman" w:cs="Times New Roman"/>
          <w:sz w:val="20"/>
          <w:szCs w:val="20"/>
        </w:rPr>
        <w:t> tarafından bu madde kapsamında alınacak kararlarda; artırılacak sermaye tutarı, çıkarılacak yeni payların itibari değerleri ve adedi, primli, </w:t>
      </w:r>
      <w:proofErr w:type="spellStart"/>
      <w:r w:rsidRPr="006B3570">
        <w:rPr>
          <w:rFonts w:ascii="Times New Roman" w:hAnsi="Times New Roman" w:cs="Times New Roman"/>
          <w:sz w:val="20"/>
          <w:szCs w:val="20"/>
        </w:rPr>
        <w:t>iskontolu</w:t>
      </w:r>
      <w:proofErr w:type="spellEnd"/>
      <w:r w:rsidRPr="006B3570">
        <w:rPr>
          <w:rFonts w:ascii="Times New Roman" w:hAnsi="Times New Roman" w:cs="Times New Roman"/>
          <w:sz w:val="20"/>
          <w:szCs w:val="20"/>
        </w:rPr>
        <w:t> ve/veya imtiyazlı olup olmadıkları, satış fiyatı veya fiyatın belirlenmesine ilişkin esaslar, rüçhan hakkının sınırlandırılıp sınırlandırılmadığı, kullanılma şartları ve süresi belirtilir.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 xml:space="preserve">Yönetim kurulu kararlarının ve esas sözleşme değişikliklerinin ilanı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MADDE 12 –</w:t>
      </w:r>
      <w:r w:rsidRPr="006B3570">
        <w:rPr>
          <w:rFonts w:ascii="Times New Roman" w:hAnsi="Times New Roman" w:cs="Times New Roman"/>
          <w:sz w:val="20"/>
          <w:szCs w:val="20"/>
        </w:rPr>
        <w:t xml:space="preserve"> (1) Kayıtlı sermaye tavanının artırılması, verilen izin süresinin uzatılması, sermaye artırımı ve bu Tebliğin 11 inci maddesi kapsamında alınan yönetim kurulu kararları, Kurulun özel durumlara ilişkin </w:t>
      </w:r>
      <w:proofErr w:type="spellStart"/>
      <w:r w:rsidRPr="006B3570">
        <w:rPr>
          <w:rFonts w:ascii="Times New Roman" w:hAnsi="Times New Roman" w:cs="Times New Roman"/>
          <w:sz w:val="20"/>
          <w:szCs w:val="20"/>
        </w:rPr>
        <w:t>düzenlemeleriçerçevesinde</w:t>
      </w:r>
      <w:proofErr w:type="spellEnd"/>
      <w:r w:rsidRPr="006B3570">
        <w:rPr>
          <w:rFonts w:ascii="Times New Roman" w:hAnsi="Times New Roman" w:cs="Times New Roman"/>
          <w:sz w:val="20"/>
          <w:szCs w:val="20"/>
        </w:rPr>
        <w:t xml:space="preserve"> kamuya açıklanır. Ayrıca bu Tebliğin 11 inci maddesi kapsamında alınan yönetim kurulu kararları </w:t>
      </w:r>
      <w:proofErr w:type="spellStart"/>
      <w:r w:rsidRPr="006B3570">
        <w:rPr>
          <w:rFonts w:ascii="Times New Roman" w:hAnsi="Times New Roman" w:cs="Times New Roman"/>
          <w:sz w:val="20"/>
          <w:szCs w:val="20"/>
        </w:rPr>
        <w:t>alındığıtarihten</w:t>
      </w:r>
      <w:proofErr w:type="spellEnd"/>
      <w:r w:rsidRPr="006B3570">
        <w:rPr>
          <w:rFonts w:ascii="Times New Roman" w:hAnsi="Times New Roman" w:cs="Times New Roman"/>
          <w:sz w:val="20"/>
          <w:szCs w:val="20"/>
        </w:rPr>
        <w:t xml:space="preserve"> itibaren on iş günü içinde ticaret siciline tescil ettirilir.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(2) Sermaye artırımının mevzuata uygun olarak gerçekleştirilmesinden sonra, artırımın tamamlandığına ilişkin yönetim kurulu kararı ile Kurula başvurulur. Esas sözleşmenin sermayeye ilişkin maddesinin yeni şekli hakkında Kuruldan uygun görüş alınmasını müteakip, ilgili maddenin yeni şekli yönetim kurulu tarafından on gün içerisinde ticaret siciline tescil ettirilir.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Yönetim kurulu kararlarının iptali</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MADDE 13 –</w:t>
      </w:r>
      <w:r w:rsidRPr="006B3570">
        <w:rPr>
          <w:rFonts w:ascii="Times New Roman" w:hAnsi="Times New Roman" w:cs="Times New Roman"/>
          <w:sz w:val="20"/>
          <w:szCs w:val="20"/>
        </w:rPr>
        <w:t> (1) Yönetim kurulunun bu Tebliğdeki esaslar çerçevesinde aldığı kararlar aleyhine, </w:t>
      </w:r>
      <w:proofErr w:type="spellStart"/>
      <w:r w:rsidRPr="006B3570">
        <w:rPr>
          <w:rFonts w:ascii="Times New Roman" w:hAnsi="Times New Roman" w:cs="Times New Roman"/>
          <w:sz w:val="20"/>
          <w:szCs w:val="20"/>
        </w:rPr>
        <w:t>TTK’nın</w:t>
      </w:r>
      <w:proofErr w:type="spellEnd"/>
      <w:r w:rsidRPr="006B3570">
        <w:rPr>
          <w:rFonts w:ascii="Times New Roman" w:hAnsi="Times New Roman" w:cs="Times New Roman"/>
          <w:sz w:val="20"/>
          <w:szCs w:val="20"/>
        </w:rPr>
        <w:t> genel kurul kararlarının iptaline ilişkin hükümleri çerçevesinde yönetim kurulu üyeleri veya hakları ihlal edilen pay sahipleri, kararın ilanından itibaren otuz gün içerisinde ortaklık merkezinin bulunduğu yer ticaret mahkemesinde iptal davası açabilir.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(2) Kurulca Kanunun 93 üncü maddesi uyarınca, bu Tebliğ çerçevesinde alınan yönetim kurulu kararları aleyhine, bu kararların ticaret siciline tescil tarihinden itibaren otuz gün içerisinde ortaklık merkezinin bulunduğu yer asliye ticaret mahkemesinde iptal davası açılabilir ve teminatsız olarak bu kararların icrasının geri bırakılması istenebilir.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(3) </w:t>
      </w:r>
      <w:proofErr w:type="gramStart"/>
      <w:r w:rsidRPr="006B3570">
        <w:rPr>
          <w:rFonts w:ascii="Times New Roman" w:hAnsi="Times New Roman" w:cs="Times New Roman"/>
          <w:sz w:val="20"/>
          <w:szCs w:val="20"/>
        </w:rPr>
        <w:t>Yönetim kurulu</w:t>
      </w:r>
      <w:proofErr w:type="gramEnd"/>
      <w:r w:rsidRPr="006B3570">
        <w:rPr>
          <w:rFonts w:ascii="Times New Roman" w:hAnsi="Times New Roman" w:cs="Times New Roman"/>
          <w:sz w:val="20"/>
          <w:szCs w:val="20"/>
        </w:rPr>
        <w:t> kararlarının iptali hususunda, bu Tebliğ ile düzenlenmemiş konularda </w:t>
      </w:r>
      <w:proofErr w:type="spellStart"/>
      <w:r w:rsidRPr="006B3570">
        <w:rPr>
          <w:rFonts w:ascii="Times New Roman" w:hAnsi="Times New Roman" w:cs="Times New Roman"/>
          <w:sz w:val="20"/>
          <w:szCs w:val="20"/>
        </w:rPr>
        <w:t>TTK’nın</w:t>
      </w:r>
      <w:proofErr w:type="spellEnd"/>
      <w:r w:rsidRPr="006B3570">
        <w:rPr>
          <w:rFonts w:ascii="Times New Roman" w:hAnsi="Times New Roman" w:cs="Times New Roman"/>
          <w:sz w:val="20"/>
          <w:szCs w:val="20"/>
        </w:rPr>
        <w:t> ilgili hükümleri uygulanır.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 xml:space="preserve">Kurula bildirim ve özel durum açıklamaları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MADDE 14 –</w:t>
      </w:r>
      <w:r w:rsidRPr="006B3570">
        <w:rPr>
          <w:rFonts w:ascii="Times New Roman" w:hAnsi="Times New Roman" w:cs="Times New Roman"/>
          <w:sz w:val="20"/>
          <w:szCs w:val="20"/>
        </w:rPr>
        <w:t> (1) Yönetim kurulunun bu Tebliğ çerçevesinde aldığı kararlar aleyhine iptal davası </w:t>
      </w:r>
      <w:proofErr w:type="spellStart"/>
      <w:r w:rsidRPr="006B3570">
        <w:rPr>
          <w:rFonts w:ascii="Times New Roman" w:hAnsi="Times New Roman" w:cs="Times New Roman"/>
          <w:sz w:val="20"/>
          <w:szCs w:val="20"/>
        </w:rPr>
        <w:t>açılmasıhalinde</w:t>
      </w:r>
      <w:proofErr w:type="spellEnd"/>
      <w:r w:rsidRPr="006B3570">
        <w:rPr>
          <w:rFonts w:ascii="Times New Roman" w:hAnsi="Times New Roman" w:cs="Times New Roman"/>
          <w:sz w:val="20"/>
          <w:szCs w:val="20"/>
        </w:rPr>
        <w:t xml:space="preserve">, ortaklık davanın açıldığını öğrendiği tarihten itibaren beş iş günü içerisinde durumu Kurula bildirmekle yükümlüdür. Mahkemece, aleyhine iptal davası açılan yönetim kurulu kararının icrasının geri bırakılmasına karar verildiği takdirde, taraflarca kararın öğrenildiği tarihten itibaren en geç beş iş günü içerisinde </w:t>
      </w:r>
      <w:r w:rsidRPr="006B3570">
        <w:rPr>
          <w:rFonts w:ascii="Times New Roman" w:hAnsi="Times New Roman" w:cs="Times New Roman"/>
          <w:sz w:val="20"/>
          <w:szCs w:val="20"/>
        </w:rPr>
        <w:lastRenderedPageBreak/>
        <w:t>Kurula bildirilmesi zorunludur. Mahkemece icranın geri bırakılması veya iptal kararı verilmediği sürece, sermaye artırımı dolayısıyla Kurula yapılacak başvuru işlemlerine devam edilir.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(2) İptal davasına ilişkin mahkeme hükmünün tebliğ tarihinden itibaren beş iş günü içerisinde, ortaklıklar durumu Kurula bildirmekle yükümlüdür.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(3) Dava konusu yönetim kurulu kararının iptaline ilişkin mahkeme kararının kesinleşmesini izleyen beş iş </w:t>
      </w:r>
      <w:proofErr w:type="spellStart"/>
      <w:r w:rsidRPr="006B3570">
        <w:rPr>
          <w:rFonts w:ascii="Times New Roman" w:hAnsi="Times New Roman" w:cs="Times New Roman"/>
          <w:sz w:val="20"/>
          <w:szCs w:val="20"/>
        </w:rPr>
        <w:t>günüiçerisinde</w:t>
      </w:r>
      <w:proofErr w:type="spellEnd"/>
      <w:r w:rsidRPr="006B3570">
        <w:rPr>
          <w:rFonts w:ascii="Times New Roman" w:hAnsi="Times New Roman" w:cs="Times New Roman"/>
          <w:sz w:val="20"/>
          <w:szCs w:val="20"/>
        </w:rPr>
        <w:t>, yönetim kurulu tarafından söz konusu kararın yönetim kurulu kararları defterinden silinmesi ve bu hususun 12nci madde hükmü çerçevesinde tescil ve ilan ettirilmesi zorunludur.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xml:space="preserve">(4) İptal davası açılması halinde, sözü edilen iptal davasının açıldığı hususu, mahkemece aleyhine iptal </w:t>
      </w:r>
      <w:proofErr w:type="spellStart"/>
      <w:r w:rsidRPr="006B3570">
        <w:rPr>
          <w:rFonts w:ascii="Times New Roman" w:hAnsi="Times New Roman" w:cs="Times New Roman"/>
          <w:sz w:val="20"/>
          <w:szCs w:val="20"/>
        </w:rPr>
        <w:t>davasıaçılan</w:t>
      </w:r>
      <w:proofErr w:type="spellEnd"/>
      <w:r w:rsidRPr="006B3570">
        <w:rPr>
          <w:rFonts w:ascii="Times New Roman" w:hAnsi="Times New Roman" w:cs="Times New Roman"/>
          <w:sz w:val="20"/>
          <w:szCs w:val="20"/>
        </w:rPr>
        <w:t xml:space="preserve"> yönetim kurulu kararının icrasının geri bırakılmasına karar verildiği takdirde bu karar, davaya ilişkin nihai mahkeme kararı ve mahkeme kararının kesinleşmesi halinde bu husus Kurulun özel durumlara ilişkin düzenlemeleri çerçevesinde kamuya açıklanır.</w:t>
      </w:r>
    </w:p>
    <w:p w:rsidR="006B3570" w:rsidRPr="006B3570" w:rsidRDefault="006B3570" w:rsidP="006B3570">
      <w:pPr>
        <w:pStyle w:val="NormalWeb"/>
        <w:spacing w:before="0" w:beforeAutospacing="0" w:after="0" w:afterAutospacing="0" w:line="300" w:lineRule="atLeast"/>
        <w:jc w:val="center"/>
        <w:rPr>
          <w:sz w:val="20"/>
          <w:szCs w:val="20"/>
        </w:rPr>
      </w:pPr>
      <w:r w:rsidRPr="006B3570">
        <w:rPr>
          <w:b/>
          <w:bCs/>
          <w:sz w:val="20"/>
          <w:szCs w:val="20"/>
        </w:rPr>
        <w:t>DÖRDÜNCÜ BÖLÜM</w:t>
      </w:r>
    </w:p>
    <w:p w:rsidR="006B3570" w:rsidRPr="006B3570" w:rsidRDefault="006B3570" w:rsidP="006B3570">
      <w:pPr>
        <w:pStyle w:val="NormalWeb"/>
        <w:spacing w:before="0" w:beforeAutospacing="0" w:after="0" w:afterAutospacing="0" w:line="300" w:lineRule="atLeast"/>
        <w:jc w:val="center"/>
        <w:rPr>
          <w:sz w:val="20"/>
          <w:szCs w:val="20"/>
        </w:rPr>
      </w:pPr>
      <w:r w:rsidRPr="006B3570">
        <w:rPr>
          <w:b/>
          <w:bCs/>
          <w:sz w:val="20"/>
          <w:szCs w:val="20"/>
        </w:rPr>
        <w:t>Çeşitli ve Son Hükümler</w:t>
      </w:r>
    </w:p>
    <w:p w:rsidR="006B3570" w:rsidRPr="006B3570" w:rsidRDefault="006B3570" w:rsidP="006B3570">
      <w:pPr>
        <w:pStyle w:val="NormalWeb"/>
        <w:spacing w:before="0" w:beforeAutospacing="0" w:after="0" w:afterAutospacing="0" w:line="300" w:lineRule="atLeast"/>
        <w:rPr>
          <w:sz w:val="20"/>
          <w:szCs w:val="20"/>
        </w:rPr>
      </w:pPr>
      <w:r w:rsidRPr="006B3570">
        <w:rPr>
          <w:rStyle w:val="Gl"/>
          <w:sz w:val="20"/>
          <w:szCs w:val="20"/>
        </w:rPr>
        <w:t>Yeniden değerleme</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MADDE 15 –</w:t>
      </w:r>
      <w:r w:rsidRPr="006B3570">
        <w:rPr>
          <w:rFonts w:ascii="Times New Roman" w:hAnsi="Times New Roman" w:cs="Times New Roman"/>
          <w:sz w:val="20"/>
          <w:szCs w:val="20"/>
        </w:rPr>
        <w:t> (1) Bu Tebliğin 5 inci maddesinde yer alan tutar, her yıl Maliye Bakanlığınca ilan edilen yeniden değerleme katsayısı dikkate alınarak gerekli görülmesi halinde Kurulca yeniden belirlenir.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Yürürlükten kaldırılan tebliğ ve atıflar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MADDE 16 –</w:t>
      </w:r>
      <w:r w:rsidRPr="006B3570">
        <w:rPr>
          <w:rFonts w:ascii="Times New Roman" w:hAnsi="Times New Roman" w:cs="Times New Roman"/>
          <w:sz w:val="20"/>
          <w:szCs w:val="20"/>
        </w:rPr>
        <w:t> (1)  </w:t>
      </w:r>
      <w:proofErr w:type="gramStart"/>
      <w:r w:rsidRPr="006B3570">
        <w:rPr>
          <w:rFonts w:ascii="Times New Roman" w:hAnsi="Times New Roman" w:cs="Times New Roman"/>
          <w:sz w:val="20"/>
          <w:szCs w:val="20"/>
        </w:rPr>
        <w:t>23/1/2008</w:t>
      </w:r>
      <w:proofErr w:type="gramEnd"/>
      <w:r w:rsidRPr="006B3570">
        <w:rPr>
          <w:rFonts w:ascii="Times New Roman" w:hAnsi="Times New Roman" w:cs="Times New Roman"/>
          <w:sz w:val="20"/>
          <w:szCs w:val="20"/>
        </w:rPr>
        <w:t> tarihli ve 26765 sayılı Resmî Gazete’de yayımlanan Kayıtlı Sermaye Sistemine İlişkin Esaslar Tebliği (Seri: IV, No: 38) yürürlükten kaldırılmıştır.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(2) Kurulun diğer düzenlemelerinde Kayıtlı Sermaye Sistemine İlişkin Esaslar Tebliği (Seri: IV, No: 38)’ne yapılan atıflar bu Tebliğe yapılmış sayılır.</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Geçiş hükümleri</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Style w:val="Gl"/>
          <w:rFonts w:ascii="Times New Roman" w:hAnsi="Times New Roman" w:cs="Times New Roman"/>
          <w:sz w:val="20"/>
          <w:szCs w:val="20"/>
        </w:rPr>
        <w:t>GEÇİCİ MADDE 1 –</w:t>
      </w:r>
      <w:r w:rsidRPr="006B3570">
        <w:rPr>
          <w:rFonts w:ascii="Times New Roman" w:hAnsi="Times New Roman" w:cs="Times New Roman"/>
          <w:sz w:val="20"/>
          <w:szCs w:val="20"/>
        </w:rPr>
        <w:t> (1) Bu Tebliğin yürürlük tarihi itibarıyla kayıtlı sermaye sisteminde bulunan ortaklıklar için, Kurulca yeni bir tavan izni verilene kadar bu Tebliğin 5 inci maddesi uygulanmaz.</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 </w:t>
      </w:r>
    </w:p>
    <w:p w:rsidR="006B3570" w:rsidRPr="006B3570" w:rsidRDefault="006B3570" w:rsidP="006B3570">
      <w:pPr>
        <w:spacing w:after="0" w:line="300" w:lineRule="atLeast"/>
        <w:jc w:val="both"/>
        <w:rPr>
          <w:rFonts w:ascii="Times New Roman" w:hAnsi="Times New Roman" w:cs="Times New Roman"/>
          <w:sz w:val="20"/>
          <w:szCs w:val="20"/>
        </w:rPr>
      </w:pPr>
      <w:r w:rsidRPr="006B3570">
        <w:rPr>
          <w:rFonts w:ascii="Times New Roman" w:hAnsi="Times New Roman" w:cs="Times New Roman"/>
          <w:sz w:val="20"/>
          <w:szCs w:val="20"/>
        </w:rPr>
        <w:t>(2) Bu Tebliğin yürürlüğe girdiği tarihte Kurulca karara bağlanmamış kayıtlı sermaye sistemine geçiş, tavan artırımı ve benzeri hususlara ilişkin başvurular, bu Tebliğ hükümlerine göre sonuçlandırılır.</w:t>
      </w:r>
    </w:p>
    <w:p w:rsidR="006B3570" w:rsidRPr="006B3570" w:rsidRDefault="006B3570" w:rsidP="006B3570">
      <w:pPr>
        <w:pStyle w:val="NormalWeb"/>
        <w:spacing w:before="0" w:beforeAutospacing="0" w:after="0" w:afterAutospacing="0" w:line="300" w:lineRule="atLeast"/>
        <w:rPr>
          <w:sz w:val="20"/>
          <w:szCs w:val="20"/>
        </w:rPr>
      </w:pPr>
      <w:r w:rsidRPr="006B3570">
        <w:rPr>
          <w:rStyle w:val="Gl"/>
          <w:sz w:val="20"/>
          <w:szCs w:val="20"/>
        </w:rPr>
        <w:t>Yürürlük</w:t>
      </w:r>
    </w:p>
    <w:p w:rsidR="006B3570" w:rsidRPr="006B3570" w:rsidRDefault="006B3570" w:rsidP="006B3570">
      <w:pPr>
        <w:pStyle w:val="NormalWeb"/>
        <w:spacing w:before="0" w:beforeAutospacing="0" w:after="0" w:afterAutospacing="0" w:line="300" w:lineRule="atLeast"/>
        <w:rPr>
          <w:sz w:val="20"/>
          <w:szCs w:val="20"/>
        </w:rPr>
      </w:pPr>
      <w:r w:rsidRPr="006B3570">
        <w:rPr>
          <w:rStyle w:val="Gl"/>
          <w:sz w:val="20"/>
          <w:szCs w:val="20"/>
        </w:rPr>
        <w:t>MADDE 17 –</w:t>
      </w:r>
      <w:r w:rsidRPr="006B3570">
        <w:rPr>
          <w:sz w:val="20"/>
          <w:szCs w:val="20"/>
        </w:rPr>
        <w:t> (1) Bu Tebliğ yayımı tarihinde yürürlüğe girer.</w:t>
      </w:r>
    </w:p>
    <w:p w:rsidR="006B3570" w:rsidRPr="006B3570" w:rsidRDefault="006B3570" w:rsidP="006B3570">
      <w:pPr>
        <w:pStyle w:val="NormalWeb"/>
        <w:spacing w:before="0" w:beforeAutospacing="0" w:after="0" w:afterAutospacing="0" w:line="300" w:lineRule="atLeast"/>
        <w:rPr>
          <w:sz w:val="20"/>
          <w:szCs w:val="20"/>
        </w:rPr>
      </w:pPr>
      <w:r w:rsidRPr="006B3570">
        <w:rPr>
          <w:rStyle w:val="Gl"/>
          <w:sz w:val="20"/>
          <w:szCs w:val="20"/>
        </w:rPr>
        <w:t>Yürütme</w:t>
      </w:r>
    </w:p>
    <w:p w:rsidR="006B3570" w:rsidRPr="006B3570" w:rsidRDefault="006B3570" w:rsidP="006B3570">
      <w:pPr>
        <w:pStyle w:val="NormalWeb"/>
        <w:spacing w:before="0" w:beforeAutospacing="0" w:after="0" w:afterAutospacing="0" w:line="300" w:lineRule="atLeast"/>
        <w:rPr>
          <w:sz w:val="20"/>
          <w:szCs w:val="20"/>
        </w:rPr>
      </w:pPr>
      <w:r w:rsidRPr="006B3570">
        <w:rPr>
          <w:rStyle w:val="Gl"/>
          <w:sz w:val="20"/>
          <w:szCs w:val="20"/>
        </w:rPr>
        <w:t>MADDE 18 –</w:t>
      </w:r>
      <w:r w:rsidRPr="006B3570">
        <w:rPr>
          <w:sz w:val="20"/>
          <w:szCs w:val="20"/>
        </w:rPr>
        <w:t> (1) Bu Tebliğ hükümlerini Kurul yürütür.</w:t>
      </w:r>
    </w:p>
    <w:p w:rsidR="006B3570" w:rsidRPr="006B3570" w:rsidRDefault="006B3570" w:rsidP="006B3570">
      <w:pPr>
        <w:spacing w:after="0" w:line="300" w:lineRule="atLeast"/>
        <w:rPr>
          <w:rFonts w:ascii="Times New Roman" w:hAnsi="Times New Roman" w:cs="Times New Roman"/>
          <w:b/>
          <w:sz w:val="20"/>
          <w:szCs w:val="20"/>
          <w:u w:val="single"/>
        </w:rPr>
      </w:pPr>
    </w:p>
    <w:sectPr w:rsidR="006B3570" w:rsidRPr="006B3570"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E22" w:rsidRDefault="00E17E22" w:rsidP="00CE6B7C">
      <w:pPr>
        <w:spacing w:after="0" w:line="240" w:lineRule="auto"/>
      </w:pPr>
      <w:r>
        <w:separator/>
      </w:r>
    </w:p>
  </w:endnote>
  <w:endnote w:type="continuationSeparator" w:id="0">
    <w:p w:rsidR="00E17E22" w:rsidRDefault="00E17E22"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A86890">
        <w:pPr>
          <w:pStyle w:val="Altbilgi"/>
          <w:jc w:val="center"/>
        </w:pPr>
        <w:fldSimple w:instr=" PAGE   \* MERGEFORMAT ">
          <w:r w:rsidR="006B3570">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E22" w:rsidRDefault="00E17E22" w:rsidP="00CE6B7C">
      <w:pPr>
        <w:spacing w:after="0" w:line="240" w:lineRule="auto"/>
      </w:pPr>
      <w:r>
        <w:separator/>
      </w:r>
    </w:p>
  </w:footnote>
  <w:footnote w:type="continuationSeparator" w:id="0">
    <w:p w:rsidR="00E17E22" w:rsidRDefault="00E17E22"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1DD4"/>
    <w:rsid w:val="00123BBA"/>
    <w:rsid w:val="001247BF"/>
    <w:rsid w:val="00124980"/>
    <w:rsid w:val="0012501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A6B"/>
    <w:rsid w:val="004F1E1E"/>
    <w:rsid w:val="004F3CA5"/>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2FDE"/>
    <w:rsid w:val="00693FC2"/>
    <w:rsid w:val="0069616C"/>
    <w:rsid w:val="006A3290"/>
    <w:rsid w:val="006A4A01"/>
    <w:rsid w:val="006A7C0D"/>
    <w:rsid w:val="006B037C"/>
    <w:rsid w:val="006B04AF"/>
    <w:rsid w:val="006B3570"/>
    <w:rsid w:val="006B3590"/>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80A8A"/>
    <w:rsid w:val="00781196"/>
    <w:rsid w:val="007819EA"/>
    <w:rsid w:val="007835EC"/>
    <w:rsid w:val="00794561"/>
    <w:rsid w:val="007978EA"/>
    <w:rsid w:val="007A6F7D"/>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5A08"/>
    <w:rsid w:val="00876FDF"/>
    <w:rsid w:val="00881A8C"/>
    <w:rsid w:val="00883198"/>
    <w:rsid w:val="00884087"/>
    <w:rsid w:val="00887767"/>
    <w:rsid w:val="00887AF8"/>
    <w:rsid w:val="00890535"/>
    <w:rsid w:val="00893744"/>
    <w:rsid w:val="00894818"/>
    <w:rsid w:val="008A073B"/>
    <w:rsid w:val="008A39D8"/>
    <w:rsid w:val="008B6984"/>
    <w:rsid w:val="008C25B5"/>
    <w:rsid w:val="008C3C93"/>
    <w:rsid w:val="008C47C3"/>
    <w:rsid w:val="008D4F81"/>
    <w:rsid w:val="008D6AFF"/>
    <w:rsid w:val="008E0435"/>
    <w:rsid w:val="008E2DD9"/>
    <w:rsid w:val="008E3EA9"/>
    <w:rsid w:val="008E6D17"/>
    <w:rsid w:val="008F679F"/>
    <w:rsid w:val="009012B8"/>
    <w:rsid w:val="0090323C"/>
    <w:rsid w:val="00904273"/>
    <w:rsid w:val="009118F1"/>
    <w:rsid w:val="0091479E"/>
    <w:rsid w:val="00915BF0"/>
    <w:rsid w:val="00917AFD"/>
    <w:rsid w:val="00920757"/>
    <w:rsid w:val="00921D9E"/>
    <w:rsid w:val="00923F02"/>
    <w:rsid w:val="00925195"/>
    <w:rsid w:val="00926644"/>
    <w:rsid w:val="00927587"/>
    <w:rsid w:val="009323B7"/>
    <w:rsid w:val="0093357B"/>
    <w:rsid w:val="009414DE"/>
    <w:rsid w:val="00941744"/>
    <w:rsid w:val="00944B10"/>
    <w:rsid w:val="0095078E"/>
    <w:rsid w:val="00951485"/>
    <w:rsid w:val="00965077"/>
    <w:rsid w:val="009701B6"/>
    <w:rsid w:val="009743F9"/>
    <w:rsid w:val="00980465"/>
    <w:rsid w:val="0098120D"/>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55E1"/>
    <w:rsid w:val="009F160C"/>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86890"/>
    <w:rsid w:val="00A904D7"/>
    <w:rsid w:val="00AA786A"/>
    <w:rsid w:val="00AB21EA"/>
    <w:rsid w:val="00AB2A0A"/>
    <w:rsid w:val="00AB363B"/>
    <w:rsid w:val="00AC0407"/>
    <w:rsid w:val="00AC0A86"/>
    <w:rsid w:val="00AC4286"/>
    <w:rsid w:val="00AD069C"/>
    <w:rsid w:val="00AE324F"/>
    <w:rsid w:val="00AE4575"/>
    <w:rsid w:val="00AE544E"/>
    <w:rsid w:val="00AF4CAE"/>
    <w:rsid w:val="00AF513B"/>
    <w:rsid w:val="00AF740D"/>
    <w:rsid w:val="00B0020B"/>
    <w:rsid w:val="00B0067B"/>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261A"/>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7D93"/>
    <w:rsid w:val="00DE063A"/>
    <w:rsid w:val="00DE0D69"/>
    <w:rsid w:val="00DE305A"/>
    <w:rsid w:val="00DF3052"/>
    <w:rsid w:val="00DF39BC"/>
    <w:rsid w:val="00DF590C"/>
    <w:rsid w:val="00DF5EB6"/>
    <w:rsid w:val="00E00282"/>
    <w:rsid w:val="00E04942"/>
    <w:rsid w:val="00E05E6C"/>
    <w:rsid w:val="00E13199"/>
    <w:rsid w:val="00E17E22"/>
    <w:rsid w:val="00E23160"/>
    <w:rsid w:val="00E23ADD"/>
    <w:rsid w:val="00E24110"/>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F01301"/>
    <w:rsid w:val="00F07175"/>
    <w:rsid w:val="00F0785C"/>
    <w:rsid w:val="00F25994"/>
    <w:rsid w:val="00F27761"/>
    <w:rsid w:val="00F311AC"/>
    <w:rsid w:val="00F34D03"/>
    <w:rsid w:val="00F43969"/>
    <w:rsid w:val="00F47B23"/>
    <w:rsid w:val="00F554A9"/>
    <w:rsid w:val="00F579B6"/>
    <w:rsid w:val="00F62898"/>
    <w:rsid w:val="00F71930"/>
    <w:rsid w:val="00F733FC"/>
    <w:rsid w:val="00F80823"/>
    <w:rsid w:val="00F81C15"/>
    <w:rsid w:val="00F81EC9"/>
    <w:rsid w:val="00F82088"/>
    <w:rsid w:val="00F83100"/>
    <w:rsid w:val="00F84DD2"/>
    <w:rsid w:val="00F91EAA"/>
    <w:rsid w:val="00F92B9E"/>
    <w:rsid w:val="00F968C5"/>
    <w:rsid w:val="00FA1887"/>
    <w:rsid w:val="00FA30A2"/>
    <w:rsid w:val="00FA3510"/>
    <w:rsid w:val="00FA3849"/>
    <w:rsid w:val="00FA41AF"/>
    <w:rsid w:val="00FA4B25"/>
    <w:rsid w:val="00FA4C81"/>
    <w:rsid w:val="00FA63D6"/>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6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2467</Words>
  <Characters>14064</Characters>
  <Application>Microsoft Office Word</Application>
  <DocSecurity>0</DocSecurity>
  <Lines>117</Lines>
  <Paragraphs>32</Paragraphs>
  <ScaleCrop>false</ScaleCrop>
  <Company>TURMOB</Company>
  <LinksUpToDate>false</LinksUpToDate>
  <CharactersWithSpaces>16499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476</cp:revision>
  <cp:lastPrinted>2013-12-13T06:43:00Z</cp:lastPrinted>
  <dcterms:created xsi:type="dcterms:W3CDTF">2013-06-03T05:31:00Z</dcterms:created>
  <dcterms:modified xsi:type="dcterms:W3CDTF">2013-12-25T06:39:00Z</dcterms:modified>
</cp:coreProperties>
</file>