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541C0" w:rsidRDefault="002541C0" w:rsidP="00895099">
      <w:pPr>
        <w:spacing w:after="0" w:line="280" w:lineRule="atLeast"/>
        <w:jc w:val="both"/>
        <w:rPr>
          <w:rFonts w:ascii="Times New Roman" w:hAnsi="Times New Roman" w:cs="Times New Roman"/>
          <w:b/>
          <w:sz w:val="20"/>
          <w:szCs w:val="20"/>
          <w:u w:val="single"/>
        </w:rPr>
      </w:pPr>
      <w:r w:rsidRPr="002541C0">
        <w:rPr>
          <w:rFonts w:ascii="Times New Roman" w:hAnsi="Times New Roman" w:cs="Times New Roman"/>
          <w:b/>
          <w:sz w:val="20"/>
          <w:szCs w:val="20"/>
          <w:u w:val="single"/>
        </w:rPr>
        <w:t xml:space="preserve">04 </w:t>
      </w:r>
      <w:r w:rsidR="008D594A" w:rsidRPr="002541C0">
        <w:rPr>
          <w:rFonts w:ascii="Times New Roman" w:hAnsi="Times New Roman" w:cs="Times New Roman"/>
          <w:b/>
          <w:sz w:val="20"/>
          <w:szCs w:val="20"/>
          <w:u w:val="single"/>
        </w:rPr>
        <w:t xml:space="preserve"> Mart</w:t>
      </w:r>
      <w:r w:rsidR="00112323" w:rsidRPr="002541C0">
        <w:rPr>
          <w:rFonts w:ascii="Times New Roman" w:hAnsi="Times New Roman" w:cs="Times New Roman"/>
          <w:b/>
          <w:sz w:val="20"/>
          <w:szCs w:val="20"/>
          <w:u w:val="single"/>
        </w:rPr>
        <w:t xml:space="preserve"> </w:t>
      </w:r>
      <w:r w:rsidR="00802E28" w:rsidRPr="002541C0">
        <w:rPr>
          <w:rFonts w:ascii="Times New Roman" w:hAnsi="Times New Roman" w:cs="Times New Roman"/>
          <w:b/>
          <w:sz w:val="20"/>
          <w:szCs w:val="20"/>
          <w:u w:val="single"/>
        </w:rPr>
        <w:t>201</w:t>
      </w:r>
      <w:r w:rsidR="00112323" w:rsidRPr="002541C0">
        <w:rPr>
          <w:rFonts w:ascii="Times New Roman" w:hAnsi="Times New Roman" w:cs="Times New Roman"/>
          <w:b/>
          <w:sz w:val="20"/>
          <w:szCs w:val="20"/>
          <w:u w:val="single"/>
        </w:rPr>
        <w:t>4</w:t>
      </w:r>
      <w:r w:rsidR="00802E28" w:rsidRPr="002541C0">
        <w:rPr>
          <w:rFonts w:ascii="Times New Roman" w:hAnsi="Times New Roman" w:cs="Times New Roman"/>
          <w:b/>
          <w:sz w:val="20"/>
          <w:szCs w:val="20"/>
          <w:u w:val="single"/>
        </w:rPr>
        <w:t>,</w:t>
      </w:r>
      <w:r w:rsidR="000370C9" w:rsidRPr="002541C0">
        <w:rPr>
          <w:rFonts w:ascii="Times New Roman" w:hAnsi="Times New Roman" w:cs="Times New Roman"/>
          <w:b/>
          <w:sz w:val="20"/>
          <w:szCs w:val="20"/>
          <w:u w:val="single"/>
        </w:rPr>
        <w:t xml:space="preserve"> </w:t>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0370C9" w:rsidRPr="002541C0">
        <w:rPr>
          <w:rFonts w:ascii="Times New Roman" w:hAnsi="Times New Roman" w:cs="Times New Roman"/>
          <w:b/>
          <w:sz w:val="20"/>
          <w:szCs w:val="20"/>
          <w:u w:val="single"/>
        </w:rPr>
        <w:tab/>
      </w:r>
      <w:r w:rsidR="002950D7" w:rsidRPr="002541C0">
        <w:rPr>
          <w:rFonts w:ascii="Times New Roman" w:hAnsi="Times New Roman" w:cs="Times New Roman"/>
          <w:b/>
          <w:sz w:val="20"/>
          <w:szCs w:val="20"/>
          <w:u w:val="single"/>
        </w:rPr>
        <w:tab/>
      </w:r>
      <w:r w:rsidR="002A1073" w:rsidRPr="002541C0">
        <w:rPr>
          <w:rFonts w:ascii="Times New Roman" w:hAnsi="Times New Roman" w:cs="Times New Roman"/>
          <w:b/>
          <w:sz w:val="20"/>
          <w:szCs w:val="20"/>
          <w:u w:val="single"/>
        </w:rPr>
        <w:tab/>
      </w:r>
      <w:r w:rsidR="00F51545" w:rsidRPr="002541C0">
        <w:rPr>
          <w:rFonts w:ascii="Times New Roman" w:hAnsi="Times New Roman" w:cs="Times New Roman"/>
          <w:b/>
          <w:sz w:val="20"/>
          <w:szCs w:val="20"/>
          <w:u w:val="single"/>
        </w:rPr>
        <w:tab/>
      </w:r>
      <w:r w:rsidR="00F51545" w:rsidRPr="002541C0">
        <w:rPr>
          <w:rFonts w:ascii="Times New Roman" w:hAnsi="Times New Roman" w:cs="Times New Roman"/>
          <w:b/>
          <w:sz w:val="20"/>
          <w:szCs w:val="20"/>
          <w:u w:val="single"/>
        </w:rPr>
        <w:tab/>
      </w:r>
      <w:r w:rsidR="00B1710F" w:rsidRPr="002541C0">
        <w:rPr>
          <w:rFonts w:ascii="Times New Roman" w:hAnsi="Times New Roman" w:cs="Times New Roman"/>
          <w:b/>
          <w:sz w:val="20"/>
          <w:szCs w:val="20"/>
          <w:u w:val="single"/>
        </w:rPr>
        <w:t xml:space="preserve"> </w:t>
      </w:r>
      <w:proofErr w:type="gramStart"/>
      <w:r w:rsidRPr="002541C0">
        <w:rPr>
          <w:rFonts w:ascii="Times New Roman" w:hAnsi="Times New Roman" w:cs="Times New Roman"/>
          <w:b/>
          <w:sz w:val="20"/>
          <w:szCs w:val="20"/>
          <w:u w:val="single"/>
        </w:rPr>
        <w:t>Sayı : 28931</w:t>
      </w:r>
      <w:proofErr w:type="gramEnd"/>
    </w:p>
    <w:p w:rsidR="00D51AB9" w:rsidRDefault="00D51AB9" w:rsidP="00895099">
      <w:pPr>
        <w:spacing w:after="0" w:line="280" w:lineRule="atLeast"/>
        <w:jc w:val="both"/>
        <w:rPr>
          <w:rFonts w:ascii="Times New Roman" w:hAnsi="Times New Roman" w:cs="Times New Roman"/>
          <w:b/>
          <w:sz w:val="20"/>
          <w:szCs w:val="20"/>
          <w:u w:val="single"/>
        </w:rPr>
      </w:pPr>
    </w:p>
    <w:p w:rsidR="00BA709B" w:rsidRDefault="00BA709B" w:rsidP="00BA709B">
      <w:pPr>
        <w:pStyle w:val="1-Baslk"/>
        <w:spacing w:line="240" w:lineRule="exact"/>
        <w:ind w:firstLine="566"/>
        <w:rPr>
          <w:rFonts w:hAnsi="Times New Roman"/>
          <w:sz w:val="18"/>
          <w:szCs w:val="18"/>
        </w:rPr>
      </w:pPr>
      <w:r>
        <w:rPr>
          <w:rFonts w:hAnsi="Times New Roman"/>
          <w:sz w:val="18"/>
          <w:szCs w:val="18"/>
        </w:rPr>
        <w:t>Millî Eğitim Bakanlığından:</w:t>
      </w:r>
    </w:p>
    <w:p w:rsidR="00BA709B" w:rsidRDefault="00BA709B" w:rsidP="00BA709B">
      <w:pPr>
        <w:pStyle w:val="1-Baslk"/>
        <w:spacing w:line="240" w:lineRule="exact"/>
        <w:ind w:firstLine="566"/>
        <w:rPr>
          <w:rFonts w:hAnsi="Times New Roman"/>
          <w:sz w:val="18"/>
          <w:szCs w:val="18"/>
        </w:rPr>
      </w:pPr>
    </w:p>
    <w:p w:rsidR="00BA709B" w:rsidRDefault="00BA709B" w:rsidP="00BA709B">
      <w:pPr>
        <w:pStyle w:val="2-OrtaBaslk"/>
        <w:spacing w:line="240" w:lineRule="exact"/>
        <w:rPr>
          <w:rFonts w:hAnsi="Times New Roman"/>
          <w:sz w:val="18"/>
          <w:szCs w:val="18"/>
        </w:rPr>
      </w:pPr>
      <w:r>
        <w:rPr>
          <w:rFonts w:hAnsi="Times New Roman"/>
          <w:sz w:val="18"/>
          <w:szCs w:val="18"/>
        </w:rPr>
        <w:t>MİLLÎ EĞİTİM BAKANLIĞI ÖZEL MOTORLU TAŞIT SÜRÜCÜLERİ</w:t>
      </w:r>
    </w:p>
    <w:p w:rsidR="00BA709B" w:rsidRDefault="00BA709B" w:rsidP="00BA709B">
      <w:pPr>
        <w:pStyle w:val="2-OrtaBaslk"/>
        <w:spacing w:line="240" w:lineRule="exact"/>
        <w:rPr>
          <w:rFonts w:hAnsi="Times New Roman"/>
          <w:sz w:val="18"/>
          <w:szCs w:val="18"/>
        </w:rPr>
      </w:pPr>
      <w:r>
        <w:rPr>
          <w:rFonts w:hAnsi="Times New Roman"/>
          <w:sz w:val="18"/>
          <w:szCs w:val="18"/>
        </w:rPr>
        <w:t>KURSU YÖNETMELİĞİNDE DEĞİŞİKLİK YAPILMASINA</w:t>
      </w:r>
    </w:p>
    <w:p w:rsidR="00BA709B" w:rsidRDefault="00BA709B" w:rsidP="00BA709B">
      <w:pPr>
        <w:pStyle w:val="2-OrtaBaslk"/>
        <w:spacing w:line="240" w:lineRule="exact"/>
        <w:rPr>
          <w:rFonts w:hAnsi="Times New Roman"/>
          <w:sz w:val="18"/>
          <w:szCs w:val="18"/>
        </w:rPr>
      </w:pPr>
      <w:r>
        <w:rPr>
          <w:rFonts w:hAnsi="Times New Roman"/>
          <w:sz w:val="18"/>
          <w:szCs w:val="18"/>
        </w:rPr>
        <w:t>DAİR YÖNETMELİK</w:t>
      </w:r>
    </w:p>
    <w:p w:rsidR="00BA709B" w:rsidRDefault="00BA709B" w:rsidP="00BA709B">
      <w:pPr>
        <w:pStyle w:val="2-OrtaBaslk"/>
        <w:spacing w:line="240" w:lineRule="exact"/>
        <w:rPr>
          <w:rFonts w:hAnsi="Times New Roman"/>
          <w:sz w:val="18"/>
          <w:szCs w:val="18"/>
        </w:rPr>
      </w:pPr>
    </w:p>
    <w:p w:rsidR="00BA709B" w:rsidRDefault="00BA709B" w:rsidP="00BA709B">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29/5/2013</w:t>
      </w:r>
      <w:proofErr w:type="gramEnd"/>
      <w:r>
        <w:rPr>
          <w:rFonts w:hAnsi="Times New Roman"/>
          <w:sz w:val="18"/>
          <w:szCs w:val="18"/>
        </w:rPr>
        <w:t xml:space="preserve"> tarihli ve 28661 sayılı Resmî Gazete’de yayımlanan Millî Eğitim Bakanlığı Özel Motorlu Taşıt Sürücüleri Kursu Yönetmeliğinin 11 inci maddesinin birinci fıkrasının (a) bendine (7) numaralı alt bent ve (b) bendine (6) numaralı alt bent eklenmiştir.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“7) Parmak izi alındığına dair belge,”</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“6) Parmak izi alındığına dair belge,”</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15 inci maddesinin birinci fıkrası aşağıdaki şekilde değiştirilmiştir.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“(1) Teorik derslerin eğitimini tamamlayan kursiyerler teorik eğitim sınavına, direksiyon eğitimi dersini tamamlayan kursiyerler de direksiyon eğitimi dersi sınavına girerler. Teorik ve direksiyon eğitimi dersi sınavlarına herhangi bir nedenle girmeyenlerle teorik sınavda başarısız olanlar yeniden kursa devam etmeksizin ve kurs ücreti ödemeden aralıksız üç dönem daha sınavlara girebilirler. Direksiyon eğitimi dersi sınavında ise kursiyerler başarısız oldukları her sınavdan sonra, kayıtlı oldukları kurstan en az iki saat direksiyon eğitimi dersi almaları şartıyla toplam üç dönem daha sınavlara girebilirler. Kurslar, bu kursiyerlerden her bir ders saati için ilan ettikleri uygulama ders saati ücretinden fazla ücret alamaz.”</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23 üncü maddesine aşağıdaki üçüncü fıkra eklenmiştir.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 xml:space="preserve">“(3) Millî eğitim müdürlüğünce, teorik sınava gireceklerin listesi özel MTSK Modülü üzerinden onaylanmadan önce; kursta istihdam edilenlerin sosyal güvenliklerinin sağlandığına ilişkin aylık prim ve hizmet belgesinin Sosyal Güvenlik Kurumuna verilmiş olması gerekmektedir. Ayrıca bu kurumların Sosyal Güvenlik Kurumuna idari para cezası, prim ve prime ilişkin borçlarının olmaması veya borcu bulunmakla birlikte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Kanuna göre tecil ve taksitlendirilmiş ya da özel kanunlara göre yapılandırılmış olup taksitlerinin düzenli ödenmiş olup olmadığı kontrol edilir. Bir önceki ayın primini ödemediği tespit edilen kurslara prim borçlarını ödeyene kadar yeni dönem açmalarına izin verilmez.”</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28 inci maddesinin birinci fıkrası aşağıdaki şekilde değiştirilmiş ve altıncı fıkrasındaki “08.00” ibaresi “07.00” olarak değiştirilmiştir.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“(1) Teorik derslerin sınavı, Bakanlıkça belirlenecek esaslara göre merkezî sistemle veya elektronik ortamda yapılır. Merkezi sistemle yapılan teorik derslerin sınav sonuçları açıklandıktan sonra direksiyon eğitimi dersi sınavları il/ilçe millî eğitim müdürlüklerince belirlenen tarihlerde millî eğitim müdürlüklerince uygulamalı olarak yapılır. Ayrıca elektronik sınava girerek sınavda başarılı olan kursiyer sayısı o dönemde ilçedeki kayıtlı kursiyerlerin %50’sinden veya 300 kursiyerden fazla olması hâlinde direksiyon eğitimi dersini tamamlamak şartıyla direksiyon eğitimi dersi sınavlarına alınır. Direksiyon eğitimi dersi sınavında başarısız olan kursiyerler, elektronik sınava giren kursiyerlerin direksiyon eğitimi dersi sınavlarına dâhil edilebilir.”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Yönetmeliğin 29 uncu maddesi başlığıyla birlikte aşağıdaki şekilde değiştirilmiştir.</w:t>
      </w:r>
    </w:p>
    <w:p w:rsidR="00BA709B" w:rsidRDefault="00BA709B" w:rsidP="00BA709B">
      <w:pPr>
        <w:pStyle w:val="3-NormalYaz"/>
        <w:spacing w:line="240" w:lineRule="exact"/>
        <w:ind w:firstLine="566"/>
        <w:rPr>
          <w:rFonts w:hAnsi="Times New Roman"/>
          <w:b/>
          <w:sz w:val="18"/>
          <w:szCs w:val="18"/>
        </w:rPr>
      </w:pPr>
      <w:r>
        <w:rPr>
          <w:rFonts w:hAnsi="Times New Roman"/>
          <w:b/>
          <w:sz w:val="18"/>
          <w:szCs w:val="18"/>
        </w:rPr>
        <w:t>“Direksiyon eğitimi dersi il sınav sorumlusu ve sınav yürütme komisyonu</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İl millî eğitim müdürü, il sınav sorumlusu olarak direksiyon eğitimi dersi sınavında sınav yürütme komisyonlarını denetleyerek iş ve işlemlerin mevzuata uygun yapılmasını sağlar. Denetim görevi yapacak olan il sınav sorumlusunun görevleri Genel Müdürlükçe belirlenir.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(2) Direksiyon eğitimi dersi sınav yürütme komisyonu;</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a) Büyükşehir statüsündeki illerde; ilçelerde,</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b) Büyükşehir statüsünde olmayan illerde; merkez ilçe ile diğer ilçelerde,</w:t>
      </w:r>
    </w:p>
    <w:p w:rsidR="00BA709B" w:rsidRDefault="00BA709B" w:rsidP="00BA709B">
      <w:pPr>
        <w:pStyle w:val="3-NormalYaz"/>
        <w:spacing w:line="240" w:lineRule="exact"/>
        <w:ind w:firstLine="566"/>
        <w:rPr>
          <w:rFonts w:hAnsi="Times New Roman"/>
          <w:sz w:val="18"/>
          <w:szCs w:val="18"/>
        </w:rPr>
      </w:pPr>
      <w:proofErr w:type="gramStart"/>
      <w:r>
        <w:rPr>
          <w:rFonts w:hAnsi="Times New Roman"/>
          <w:sz w:val="18"/>
          <w:szCs w:val="18"/>
        </w:rPr>
        <w:t>kurulur</w:t>
      </w:r>
      <w:proofErr w:type="gramEnd"/>
      <w:r>
        <w:rPr>
          <w:rFonts w:hAnsi="Times New Roman"/>
          <w:sz w:val="18"/>
          <w:szCs w:val="18"/>
        </w:rPr>
        <w:t>.</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(3) Direksiyon eğitimi dersi sınav yürütme komisyonu, sınavların belirlenen esaslara göre yürütülmesinden sorumludur.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(4) Direksiyon eğitimi dersi sınav yürütme komisyonlarının oluşumu ve görevleri Genel Müdürlükçe belirlenir.”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31 inci maddesi aşağıdaki şekilde değiştirilmiştir.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Direksiyon eğitimi dersi sınavı uygulama ve değerlendirme komisyonu bir başkan ve bir üyeden oluşur. Başkan ve üye; Bakanlıkça verilmiş motorlu taşıt sürücüleri kursu direksiyon eğitimi dersi sınav sorumlusu belgesi bulunan, en az yüksekokul mezunu ve en az üç yıl önce alınmış en az “B” sınıfı sürücü belgesi bulunanlar arasından oluşturulur. Komisyonun oluşum ve görevlerine ilişkin diğer usul ve esaslar Genel Müdürlükçe belirlenir.”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38 inci maddesi aşağıdaki şekilde değiştirilmiştir.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Yapılan sınavlarda başarı gösteren kursiyerlere Özel Motorlu Taşıt Sürücüsü Sertifikası (EK-6) verilir. Sertifika bilgileri, imza, fotoğraf ve sağlık raporu sürücü belgesi düzenlenmesine esas olmak üzere elektronik sistemle </w:t>
      </w:r>
      <w:r>
        <w:rPr>
          <w:rFonts w:hAnsi="Times New Roman"/>
          <w:sz w:val="18"/>
          <w:szCs w:val="18"/>
        </w:rPr>
        <w:lastRenderedPageBreak/>
        <w:t>Emniyet Genel Müdürlüğüne iletilir. Sertifikanın herhangi bir sebeple iptali, kursun doğrudan bağlı bulunduğu il millî eğitim müdürlüğü tarafından yapılır.”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45 inci maddesi aşağıdaki şekilde değiştirilmiştir.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Bu Yönetmelik kapsamında elektronik sistem üzerinden Bakanlıkça gönderilen bilgiler ile kamu kurum ve kuruluşları ile gerçek veya özel hukuk tüzel kişilerden güvenli elektronik sistemle alınan diğer bilgiler esas alınmak suretiyle, sürücü adayının trafik tescil birimlerine bizzat müracaat şartı aranmadan, sertifika sürücü belgesine dönüştürülür. Sertifikanın sürücü belgesine dönüştürülmesi işlemi Emniyet Genel Müdürlüğünce, </w:t>
      </w:r>
      <w:proofErr w:type="gramStart"/>
      <w:r>
        <w:rPr>
          <w:rFonts w:hAnsi="Times New Roman"/>
          <w:sz w:val="18"/>
          <w:szCs w:val="18"/>
        </w:rPr>
        <w:t>18/7/1997</w:t>
      </w:r>
      <w:proofErr w:type="gramEnd"/>
      <w:r>
        <w:rPr>
          <w:rFonts w:hAnsi="Times New Roman"/>
          <w:sz w:val="18"/>
          <w:szCs w:val="18"/>
        </w:rPr>
        <w:t xml:space="preserve"> tarihli ve 23053 mükerrer sayılı Resmî Gazete’de yayımlanan Karayolları Trafik Yönetmeliğinin 81 inci maddesinde belirtilen usul ve esaslara göre merkezi olarak kişiselleştirilerek basılır ve ilgililerin beyan etmiş oldukları adreslerine posta yoluyla gönderilir.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(2) Sertifika sahipleri, sertifikaların birinci fıkra kapsamında merkezi olarak sürücü belgesine dönüştürülmesi uygulamasına geçilinceye kadar, sertifikalarını sınıfına uygun sürücü belgesiyle değiştirmek üzere herhangi bir trafik tescil kuruluşuna başvururlar.</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(3) Sürücü sertifikasının sürücü belgesine dönüştürülmesi süresi en çok iki yıldır. Süresi içerisinde sınıfına uygun sürücü belgesi ile değiştirilmeyen sertifikaların geçerliliği sona erer. Sertifikalar sürücü belgesiyle değiştirilmedikçe karayolunda araç kullanma yetkisi vermez.”</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ekleri EK-3, EK-5 ve EK-7 ekteki şekilde değiştirilmiştir.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Bu Yönetmeliğin;</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a) 23 üncü maddesine eklenen üçüncü fıkrası yayımı tarihinden 3 ay sonra,</w:t>
      </w:r>
    </w:p>
    <w:p w:rsidR="00BA709B" w:rsidRDefault="00BA709B" w:rsidP="00BA709B">
      <w:pPr>
        <w:pStyle w:val="3-NormalYaz"/>
        <w:spacing w:line="240" w:lineRule="exact"/>
        <w:ind w:firstLine="566"/>
        <w:rPr>
          <w:rFonts w:hAnsi="Times New Roman"/>
          <w:sz w:val="18"/>
          <w:szCs w:val="18"/>
        </w:rPr>
      </w:pPr>
      <w:r>
        <w:rPr>
          <w:rFonts w:hAnsi="Times New Roman"/>
          <w:sz w:val="18"/>
          <w:szCs w:val="18"/>
        </w:rPr>
        <w:t>b) Diğer hükümleri ise yayımı tarihinde,</w:t>
      </w:r>
    </w:p>
    <w:p w:rsidR="00BA709B" w:rsidRDefault="00BA709B" w:rsidP="00BA709B">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BA709B" w:rsidRDefault="00BA709B" w:rsidP="00BA709B">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Bu Yönetmelik hükümlerini Millî Eğitim Bakanı yürütür.</w:t>
      </w:r>
    </w:p>
    <w:p w:rsidR="00BA709B" w:rsidRDefault="00BA709B" w:rsidP="00BA709B">
      <w:pPr>
        <w:pStyle w:val="3-NormalYaz"/>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A709B">
        <w:trPr>
          <w:jc w:val="center"/>
        </w:trPr>
        <w:tc>
          <w:tcPr>
            <w:tcW w:w="8505" w:type="dxa"/>
            <w:gridSpan w:val="2"/>
            <w:tcBorders>
              <w:top w:val="single" w:sz="4" w:space="0" w:color="auto"/>
              <w:left w:val="single" w:sz="4" w:space="0" w:color="auto"/>
              <w:bottom w:val="nil"/>
              <w:right w:val="single" w:sz="4" w:space="0" w:color="auto"/>
            </w:tcBorders>
            <w:hideMark/>
          </w:tcPr>
          <w:p w:rsidR="00BA709B" w:rsidRDefault="00BA709B">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BA709B">
        <w:trPr>
          <w:jc w:val="center"/>
        </w:trPr>
        <w:tc>
          <w:tcPr>
            <w:tcW w:w="4254" w:type="dxa"/>
            <w:tcBorders>
              <w:top w:val="nil"/>
              <w:left w:val="single" w:sz="4" w:space="0" w:color="auto"/>
              <w:bottom w:val="single" w:sz="4" w:space="0" w:color="auto"/>
              <w:right w:val="nil"/>
            </w:tcBorders>
            <w:hideMark/>
          </w:tcPr>
          <w:p w:rsidR="00BA709B" w:rsidRDefault="00BA709B">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BA709B" w:rsidRDefault="00BA709B">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BA709B">
        <w:trPr>
          <w:jc w:val="center"/>
        </w:trPr>
        <w:tc>
          <w:tcPr>
            <w:tcW w:w="4254" w:type="dxa"/>
            <w:tcBorders>
              <w:top w:val="single" w:sz="4" w:space="0" w:color="auto"/>
              <w:left w:val="single" w:sz="4" w:space="0" w:color="auto"/>
              <w:bottom w:val="single" w:sz="4" w:space="0" w:color="auto"/>
              <w:right w:val="single" w:sz="4" w:space="0" w:color="auto"/>
            </w:tcBorders>
            <w:hideMark/>
          </w:tcPr>
          <w:p w:rsidR="00BA709B" w:rsidRDefault="00BA709B">
            <w:pPr>
              <w:pStyle w:val="3-NormalYaz"/>
              <w:spacing w:line="240" w:lineRule="exact"/>
              <w:jc w:val="center"/>
              <w:rPr>
                <w:sz w:val="18"/>
                <w:szCs w:val="18"/>
              </w:rPr>
            </w:pPr>
            <w:proofErr w:type="gramStart"/>
            <w:r>
              <w:rPr>
                <w:sz w:val="18"/>
                <w:szCs w:val="18"/>
              </w:rPr>
              <w:t>29/5/2013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A709B" w:rsidRDefault="00BA709B">
            <w:pPr>
              <w:pStyle w:val="3-NormalYaz"/>
              <w:spacing w:line="240" w:lineRule="exact"/>
              <w:jc w:val="center"/>
              <w:rPr>
                <w:sz w:val="18"/>
                <w:szCs w:val="18"/>
              </w:rPr>
            </w:pPr>
            <w:r>
              <w:rPr>
                <w:sz w:val="18"/>
                <w:szCs w:val="18"/>
              </w:rPr>
              <w:t>28661</w:t>
            </w:r>
          </w:p>
        </w:tc>
      </w:tr>
      <w:tr w:rsidR="00BA709B">
        <w:trPr>
          <w:jc w:val="center"/>
        </w:trPr>
        <w:tc>
          <w:tcPr>
            <w:tcW w:w="8505" w:type="dxa"/>
            <w:gridSpan w:val="2"/>
            <w:tcBorders>
              <w:top w:val="single" w:sz="4" w:space="0" w:color="auto"/>
              <w:left w:val="single" w:sz="4" w:space="0" w:color="auto"/>
              <w:bottom w:val="nil"/>
              <w:right w:val="single" w:sz="4" w:space="0" w:color="auto"/>
            </w:tcBorders>
            <w:hideMark/>
          </w:tcPr>
          <w:p w:rsidR="00BA709B" w:rsidRDefault="00BA709B">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netmelikte De</w:t>
            </w:r>
            <w:r>
              <w:rPr>
                <w:rFonts w:cs="Times"/>
                <w:b/>
                <w:sz w:val="18"/>
                <w:szCs w:val="18"/>
              </w:rPr>
              <w:t>ğ</w:t>
            </w:r>
            <w:r>
              <w:rPr>
                <w:b/>
                <w:sz w:val="18"/>
                <w:szCs w:val="18"/>
              </w:rPr>
              <w:t>i</w:t>
            </w:r>
            <w:r>
              <w:rPr>
                <w:rFonts w:cs="Times"/>
                <w:b/>
                <w:sz w:val="18"/>
                <w:szCs w:val="18"/>
              </w:rPr>
              <w:t>ş</w:t>
            </w:r>
            <w:r>
              <w:rPr>
                <w:b/>
                <w:sz w:val="18"/>
                <w:szCs w:val="18"/>
              </w:rPr>
              <w:t>iklik Yapan 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BA709B">
        <w:trPr>
          <w:jc w:val="center"/>
        </w:trPr>
        <w:tc>
          <w:tcPr>
            <w:tcW w:w="4254" w:type="dxa"/>
            <w:tcBorders>
              <w:top w:val="nil"/>
              <w:left w:val="single" w:sz="4" w:space="0" w:color="auto"/>
              <w:bottom w:val="single" w:sz="4" w:space="0" w:color="auto"/>
              <w:right w:val="nil"/>
            </w:tcBorders>
            <w:hideMark/>
          </w:tcPr>
          <w:p w:rsidR="00BA709B" w:rsidRDefault="00BA709B">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BA709B" w:rsidRDefault="00BA709B">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BA709B">
        <w:trPr>
          <w:jc w:val="center"/>
        </w:trPr>
        <w:tc>
          <w:tcPr>
            <w:tcW w:w="4254" w:type="dxa"/>
            <w:tcBorders>
              <w:top w:val="single" w:sz="4" w:space="0" w:color="auto"/>
              <w:left w:val="single" w:sz="4" w:space="0" w:color="auto"/>
              <w:bottom w:val="single" w:sz="4" w:space="0" w:color="auto"/>
              <w:right w:val="single" w:sz="4" w:space="0" w:color="auto"/>
            </w:tcBorders>
            <w:hideMark/>
          </w:tcPr>
          <w:p w:rsidR="00BA709B" w:rsidRDefault="00BA709B">
            <w:pPr>
              <w:pStyle w:val="3-NormalYaz"/>
              <w:spacing w:line="240" w:lineRule="exact"/>
              <w:jc w:val="center"/>
              <w:rPr>
                <w:sz w:val="18"/>
                <w:szCs w:val="18"/>
              </w:rPr>
            </w:pPr>
            <w:proofErr w:type="gramStart"/>
            <w:r>
              <w:rPr>
                <w:sz w:val="18"/>
                <w:szCs w:val="18"/>
              </w:rPr>
              <w:t>20/6/2013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A709B" w:rsidRDefault="00BA709B">
            <w:pPr>
              <w:pStyle w:val="3-NormalYaz"/>
              <w:spacing w:line="240" w:lineRule="exact"/>
              <w:jc w:val="center"/>
              <w:rPr>
                <w:sz w:val="18"/>
                <w:szCs w:val="18"/>
              </w:rPr>
            </w:pPr>
            <w:r>
              <w:rPr>
                <w:sz w:val="18"/>
                <w:szCs w:val="18"/>
              </w:rPr>
              <w:t>28683</w:t>
            </w:r>
          </w:p>
        </w:tc>
      </w:tr>
    </w:tbl>
    <w:p w:rsidR="00BA709B" w:rsidRDefault="00BA709B" w:rsidP="00BA709B">
      <w:pPr>
        <w:pStyle w:val="3-NormalYaz"/>
        <w:spacing w:line="240" w:lineRule="exact"/>
        <w:jc w:val="center"/>
        <w:rPr>
          <w:rStyle w:val="Normal1"/>
          <w:rFonts w:eastAsia="ヒラギノ明朝Pro W3"/>
          <w:sz w:val="18"/>
          <w:szCs w:val="18"/>
          <w:lang w:val="tr-TR"/>
        </w:rPr>
      </w:pPr>
    </w:p>
    <w:p w:rsidR="00BA709B" w:rsidRDefault="00BA709B" w:rsidP="00BA709B">
      <w:pPr>
        <w:pStyle w:val="3-NormalYaz"/>
        <w:spacing w:line="240" w:lineRule="exact"/>
        <w:jc w:val="center"/>
        <w:rPr>
          <w:rStyle w:val="Normal1"/>
          <w:rFonts w:eastAsia="ヒラギノ明朝Pro W3"/>
          <w:sz w:val="18"/>
          <w:szCs w:val="18"/>
        </w:rPr>
      </w:pPr>
    </w:p>
    <w:p w:rsidR="00BA709B" w:rsidRDefault="00BA709B" w:rsidP="00BA709B">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rPr>
          <w:t>Ekleri için tıklayınız.</w:t>
        </w:r>
      </w:hyperlink>
    </w:p>
    <w:p w:rsidR="00BA709B" w:rsidRPr="002541C0" w:rsidRDefault="00BA709B" w:rsidP="00895099">
      <w:pPr>
        <w:spacing w:after="0" w:line="280" w:lineRule="atLeast"/>
        <w:jc w:val="both"/>
        <w:rPr>
          <w:rFonts w:ascii="Times New Roman" w:hAnsi="Times New Roman" w:cs="Times New Roman"/>
          <w:b/>
          <w:sz w:val="20"/>
          <w:szCs w:val="20"/>
          <w:u w:val="single"/>
        </w:rPr>
      </w:pPr>
    </w:p>
    <w:sectPr w:rsidR="00BA709B" w:rsidRPr="002541C0"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6CA" w:rsidRDefault="002276CA" w:rsidP="00CE6B7C">
      <w:pPr>
        <w:spacing w:after="0" w:line="240" w:lineRule="auto"/>
      </w:pPr>
      <w:r>
        <w:separator/>
      </w:r>
    </w:p>
  </w:endnote>
  <w:endnote w:type="continuationSeparator" w:id="0">
    <w:p w:rsidR="002276CA" w:rsidRDefault="002276C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2439C">
        <w:pPr>
          <w:pStyle w:val="Altbilgi"/>
          <w:jc w:val="center"/>
        </w:pPr>
        <w:fldSimple w:instr=" PAGE   \* MERGEFORMAT ">
          <w:r w:rsidR="00BA709B">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6CA" w:rsidRDefault="002276CA" w:rsidP="00CE6B7C">
      <w:pPr>
        <w:spacing w:after="0" w:line="240" w:lineRule="auto"/>
      </w:pPr>
      <w:r>
        <w:separator/>
      </w:r>
    </w:p>
  </w:footnote>
  <w:footnote w:type="continuationSeparator" w:id="0">
    <w:p w:rsidR="002276CA" w:rsidRDefault="002276C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35D1"/>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443"/>
    <w:rsid w:val="00890535"/>
    <w:rsid w:val="00893744"/>
    <w:rsid w:val="00894818"/>
    <w:rsid w:val="00895099"/>
    <w:rsid w:val="008A0028"/>
    <w:rsid w:val="008A073B"/>
    <w:rsid w:val="008A27D1"/>
    <w:rsid w:val="008A39D8"/>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3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3/20140304-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1037</Words>
  <Characters>5911</Characters>
  <Application>Microsoft Office Word</Application>
  <DocSecurity>0</DocSecurity>
  <Lines>49</Lines>
  <Paragraphs>13</Paragraphs>
  <ScaleCrop>false</ScaleCrop>
  <Company>TURMOB</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725</cp:revision>
  <cp:lastPrinted>2013-12-13T06:43:00Z</cp:lastPrinted>
  <dcterms:created xsi:type="dcterms:W3CDTF">2013-06-03T05:31:00Z</dcterms:created>
  <dcterms:modified xsi:type="dcterms:W3CDTF">2014-03-04T06:40:00Z</dcterms:modified>
</cp:coreProperties>
</file>