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7713C" w:rsidRDefault="00980B9C" w:rsidP="00F819D8">
      <w:pPr>
        <w:spacing w:after="0" w:line="24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18</w:t>
      </w:r>
      <w:r w:rsidR="002541C0" w:rsidRPr="0077713C">
        <w:rPr>
          <w:rFonts w:ascii="Times New Roman" w:hAnsi="Times New Roman" w:cs="Times New Roman"/>
          <w:b/>
          <w:sz w:val="20"/>
          <w:szCs w:val="20"/>
          <w:u w:val="single"/>
        </w:rPr>
        <w:t xml:space="preserve"> </w:t>
      </w:r>
      <w:r w:rsidR="008D594A" w:rsidRPr="0077713C">
        <w:rPr>
          <w:rFonts w:ascii="Times New Roman" w:hAnsi="Times New Roman" w:cs="Times New Roman"/>
          <w:b/>
          <w:sz w:val="20"/>
          <w:szCs w:val="20"/>
          <w:u w:val="single"/>
        </w:rPr>
        <w:t xml:space="preserve"> Mart</w:t>
      </w:r>
      <w:r w:rsidR="00112323" w:rsidRPr="0077713C">
        <w:rPr>
          <w:rFonts w:ascii="Times New Roman" w:hAnsi="Times New Roman" w:cs="Times New Roman"/>
          <w:b/>
          <w:sz w:val="20"/>
          <w:szCs w:val="20"/>
          <w:u w:val="single"/>
        </w:rPr>
        <w:t xml:space="preserve"> </w:t>
      </w:r>
      <w:r w:rsidR="00802E28" w:rsidRPr="0077713C">
        <w:rPr>
          <w:rFonts w:ascii="Times New Roman" w:hAnsi="Times New Roman" w:cs="Times New Roman"/>
          <w:b/>
          <w:sz w:val="20"/>
          <w:szCs w:val="20"/>
          <w:u w:val="single"/>
        </w:rPr>
        <w:t>201</w:t>
      </w:r>
      <w:r w:rsidR="00112323" w:rsidRPr="0077713C">
        <w:rPr>
          <w:rFonts w:ascii="Times New Roman" w:hAnsi="Times New Roman" w:cs="Times New Roman"/>
          <w:b/>
          <w:sz w:val="20"/>
          <w:szCs w:val="20"/>
          <w:u w:val="single"/>
        </w:rPr>
        <w:t>4</w:t>
      </w:r>
      <w:r w:rsidR="00802E28" w:rsidRPr="0077713C">
        <w:rPr>
          <w:rFonts w:ascii="Times New Roman" w:hAnsi="Times New Roman" w:cs="Times New Roman"/>
          <w:b/>
          <w:sz w:val="20"/>
          <w:szCs w:val="20"/>
          <w:u w:val="single"/>
        </w:rPr>
        <w:t>,</w:t>
      </w:r>
      <w:r w:rsidR="000370C9" w:rsidRPr="0077713C">
        <w:rPr>
          <w:rFonts w:ascii="Times New Roman" w:hAnsi="Times New Roman" w:cs="Times New Roman"/>
          <w:b/>
          <w:sz w:val="20"/>
          <w:szCs w:val="20"/>
          <w:u w:val="single"/>
        </w:rPr>
        <w:t xml:space="preserve"> </w:t>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2950D7" w:rsidRPr="0077713C">
        <w:rPr>
          <w:rFonts w:ascii="Times New Roman" w:hAnsi="Times New Roman" w:cs="Times New Roman"/>
          <w:b/>
          <w:sz w:val="20"/>
          <w:szCs w:val="20"/>
          <w:u w:val="single"/>
        </w:rPr>
        <w:tab/>
      </w:r>
      <w:r w:rsidR="002A1073"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B1710F" w:rsidRPr="0077713C">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28945</w:t>
      </w:r>
      <w:proofErr w:type="gramEnd"/>
    </w:p>
    <w:p w:rsidR="00D51AB9" w:rsidRDefault="00D51AB9" w:rsidP="00F819D8">
      <w:pPr>
        <w:spacing w:after="0" w:line="240" w:lineRule="atLeast"/>
        <w:jc w:val="both"/>
        <w:rPr>
          <w:rFonts w:ascii="Times New Roman" w:hAnsi="Times New Roman" w:cs="Times New Roman"/>
          <w:b/>
          <w:sz w:val="20"/>
          <w:szCs w:val="20"/>
          <w:u w:val="single"/>
        </w:rPr>
      </w:pPr>
    </w:p>
    <w:p w:rsidR="0012036B" w:rsidRDefault="0012036B" w:rsidP="0012036B">
      <w:pPr>
        <w:spacing w:line="240" w:lineRule="exact"/>
        <w:ind w:firstLine="708"/>
        <w:jc w:val="both"/>
        <w:rPr>
          <w:sz w:val="18"/>
          <w:szCs w:val="18"/>
          <w:u w:val="single"/>
        </w:rPr>
      </w:pPr>
      <w:r>
        <w:rPr>
          <w:sz w:val="18"/>
          <w:szCs w:val="18"/>
          <w:u w:val="single"/>
        </w:rPr>
        <w:t>Sosyal Güvenlik Kurumu Başkanlığından:</w:t>
      </w:r>
    </w:p>
    <w:p w:rsidR="0012036B" w:rsidRDefault="0012036B" w:rsidP="0012036B">
      <w:pPr>
        <w:spacing w:before="40" w:line="240" w:lineRule="exact"/>
        <w:ind w:firstLine="709"/>
        <w:jc w:val="center"/>
        <w:rPr>
          <w:b/>
          <w:sz w:val="18"/>
          <w:szCs w:val="18"/>
        </w:rPr>
      </w:pPr>
      <w:r>
        <w:rPr>
          <w:b/>
          <w:sz w:val="18"/>
          <w:szCs w:val="18"/>
        </w:rPr>
        <w:t>SOSYAL GÜVENLİK KURUMU SAĞLIK UYGULAMA TEBLİĞİNDE</w:t>
      </w:r>
    </w:p>
    <w:p w:rsidR="0012036B" w:rsidRDefault="0012036B" w:rsidP="0012036B">
      <w:pPr>
        <w:spacing w:after="100" w:line="240" w:lineRule="exact"/>
        <w:ind w:firstLine="709"/>
        <w:jc w:val="center"/>
        <w:rPr>
          <w:b/>
          <w:sz w:val="18"/>
          <w:szCs w:val="18"/>
        </w:rPr>
      </w:pPr>
      <w:r>
        <w:rPr>
          <w:b/>
          <w:sz w:val="18"/>
          <w:szCs w:val="18"/>
        </w:rPr>
        <w:t>DEĞİŞİKLİK YAPILMASINA DAİR TEBLİĞ</w:t>
      </w:r>
    </w:p>
    <w:p w:rsidR="0012036B" w:rsidRDefault="0012036B" w:rsidP="0012036B">
      <w:pPr>
        <w:pStyle w:val="Balk3"/>
        <w:tabs>
          <w:tab w:val="left" w:pos="720"/>
        </w:tabs>
        <w:spacing w:before="0" w:line="240" w:lineRule="exact"/>
        <w:ind w:firstLine="567"/>
        <w:jc w:val="both"/>
        <w:rPr>
          <w:b w:val="0"/>
          <w:color w:val="auto"/>
          <w:sz w:val="18"/>
          <w:szCs w:val="18"/>
        </w:rPr>
      </w:pPr>
      <w:bookmarkStart w:id="0" w:name="_Toc251702638"/>
      <w:bookmarkStart w:id="1" w:name="_Ref252696358"/>
      <w:bookmarkStart w:id="2" w:name="_Toc252741264"/>
      <w:bookmarkStart w:id="3" w:name="_Toc252742719"/>
      <w:bookmarkStart w:id="4" w:name="_Toc351975169"/>
      <w:r>
        <w:rPr>
          <w:color w:val="auto"/>
          <w:sz w:val="18"/>
          <w:szCs w:val="18"/>
        </w:rPr>
        <w:t>MADDE 1</w:t>
      </w:r>
      <w:r>
        <w:rPr>
          <w:rFonts w:ascii="Cambria Math" w:hAnsi="Cambria Math" w:cs="Cambria Math"/>
          <w:b w:val="0"/>
          <w:bCs w:val="0"/>
          <w:sz w:val="18"/>
          <w:szCs w:val="18"/>
        </w:rPr>
        <w:t>‒</w:t>
      </w:r>
      <w:r>
        <w:rPr>
          <w:color w:val="auto"/>
          <w:sz w:val="18"/>
          <w:szCs w:val="18"/>
        </w:rPr>
        <w:t xml:space="preserve"> </w:t>
      </w:r>
      <w:proofErr w:type="gramStart"/>
      <w:r>
        <w:rPr>
          <w:b w:val="0"/>
          <w:color w:val="auto"/>
          <w:sz w:val="18"/>
          <w:szCs w:val="18"/>
        </w:rPr>
        <w:t>24/3/2013</w:t>
      </w:r>
      <w:proofErr w:type="gramEnd"/>
      <w:r>
        <w:rPr>
          <w:b w:val="0"/>
          <w:color w:val="auto"/>
          <w:sz w:val="18"/>
          <w:szCs w:val="18"/>
        </w:rPr>
        <w:t xml:space="preserve"> tarihli ve 28597 sayılı Resmî Gazete’de yayımlanan Sosyal Güvenlik Kurumu Sağlık Uygulama Tebliğinin “Provizyon işlemleri” başlıklı 1.7 numaralı maddesinin birinci fıkrasında yer alan “T.C. Kimlik Numarası” ibaresinden sonra gelmek üzere “veya Yurtdışı Provizyon Aktivasyon ve Sağlık Sistemi (YUPASS) numarası” ibaresi, ikinci fıkrasında yer alan “T.C. Kimlik Numarası” ibaresinden sonra gelmek üzere “veya YUPASS numarası” ibaresi eklenmiştir.</w:t>
      </w:r>
    </w:p>
    <w:p w:rsidR="0012036B" w:rsidRDefault="0012036B" w:rsidP="0012036B">
      <w:pPr>
        <w:spacing w:line="240" w:lineRule="exact"/>
        <w:ind w:firstLine="567"/>
        <w:jc w:val="both"/>
        <w:rPr>
          <w:rFonts w:ascii="Times New Roman" w:hAnsi="Times New Roman"/>
          <w:sz w:val="18"/>
          <w:szCs w:val="18"/>
        </w:rPr>
      </w:pPr>
      <w:r>
        <w:rPr>
          <w:b/>
          <w:sz w:val="18"/>
          <w:szCs w:val="18"/>
        </w:rPr>
        <w:t xml:space="preserve">MADDE 2 </w:t>
      </w:r>
      <w:r>
        <w:rPr>
          <w:rFonts w:ascii="Cambria Math" w:hAnsi="Cambria Math" w:cs="Cambria Math"/>
          <w:b/>
          <w:bCs/>
          <w:sz w:val="18"/>
          <w:szCs w:val="18"/>
        </w:rPr>
        <w:t>‒</w:t>
      </w:r>
      <w:r>
        <w:rPr>
          <w:sz w:val="18"/>
          <w:szCs w:val="18"/>
        </w:rPr>
        <w:t xml:space="preserve"> Aynı Tebliğin 1.7.1 numaralı maddesinde aşağıdaki düzenlemeler yapılmıştır.</w:t>
      </w:r>
    </w:p>
    <w:p w:rsidR="0012036B" w:rsidRDefault="0012036B" w:rsidP="0012036B">
      <w:pPr>
        <w:spacing w:line="240" w:lineRule="exact"/>
        <w:ind w:firstLine="567"/>
        <w:jc w:val="both"/>
        <w:rPr>
          <w:sz w:val="18"/>
          <w:szCs w:val="18"/>
        </w:rPr>
      </w:pPr>
      <w:r>
        <w:rPr>
          <w:sz w:val="18"/>
          <w:szCs w:val="18"/>
        </w:rPr>
        <w:t xml:space="preserve">a) Birinci fıkranın son cümlesinden sonra gelmek üzere “Ancak Almanya ile yapılan sosyal güvenlik sözleşmesi kapsamındaki kişiler için 1/4/2014 tarihinden itibaren MEDULA sistemi üzerinden </w:t>
      </w:r>
      <w:proofErr w:type="gramStart"/>
      <w:r>
        <w:rPr>
          <w:sz w:val="18"/>
          <w:szCs w:val="18"/>
        </w:rPr>
        <w:t>provizyon</w:t>
      </w:r>
      <w:proofErr w:type="gramEnd"/>
      <w:r>
        <w:rPr>
          <w:sz w:val="18"/>
          <w:szCs w:val="18"/>
        </w:rPr>
        <w:t xml:space="preserve"> alınacaktır.” cümlesi eklenmiştir.</w:t>
      </w:r>
    </w:p>
    <w:p w:rsidR="0012036B" w:rsidRDefault="0012036B" w:rsidP="0012036B">
      <w:pPr>
        <w:spacing w:line="240" w:lineRule="exact"/>
        <w:ind w:firstLine="567"/>
        <w:jc w:val="both"/>
        <w:rPr>
          <w:sz w:val="18"/>
          <w:szCs w:val="18"/>
        </w:rPr>
      </w:pPr>
      <w:r>
        <w:rPr>
          <w:sz w:val="18"/>
          <w:szCs w:val="18"/>
        </w:rPr>
        <w:t>b) Aşağıdaki fıkralar eklenmiştir.</w:t>
      </w:r>
    </w:p>
    <w:p w:rsidR="0012036B" w:rsidRDefault="0012036B" w:rsidP="0012036B">
      <w:pPr>
        <w:spacing w:line="240" w:lineRule="exact"/>
        <w:ind w:firstLine="567"/>
        <w:jc w:val="both"/>
        <w:rPr>
          <w:sz w:val="18"/>
          <w:szCs w:val="18"/>
        </w:rPr>
      </w:pPr>
      <w:r>
        <w:rPr>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12036B" w:rsidRDefault="0012036B" w:rsidP="0012036B">
      <w:pPr>
        <w:spacing w:line="240" w:lineRule="exact"/>
        <w:ind w:firstLine="567"/>
        <w:jc w:val="both"/>
        <w:rPr>
          <w:sz w:val="18"/>
          <w:szCs w:val="18"/>
        </w:rPr>
      </w:pPr>
      <w:r>
        <w:rPr>
          <w:sz w:val="18"/>
          <w:szCs w:val="18"/>
        </w:rPr>
        <w:t xml:space="preserve">(3) Yabancı ülkelerle yapılan sosyal güvenlik sözleşmesi kapsamında iş kazası ve meslek hastalığı sigortaları ve tedavi edilmek üzere ülkemize gönderilme kapsamında sağlık yardımlarından yararlanacak sigortalılara YUPASS </w:t>
      </w:r>
      <w:proofErr w:type="gramStart"/>
      <w:r>
        <w:rPr>
          <w:sz w:val="18"/>
          <w:szCs w:val="18"/>
        </w:rPr>
        <w:t>provizyon</w:t>
      </w:r>
      <w:proofErr w:type="gramEnd"/>
      <w:r>
        <w:rPr>
          <w:sz w:val="18"/>
          <w:szCs w:val="18"/>
        </w:rPr>
        <w:t xml:space="preserve"> sisteminde “açıklamalar” bölümünde belirtilen hastalıklar dışındaki tedavi masrafları Kurumca karşılanmayacaktır.</w:t>
      </w:r>
    </w:p>
    <w:p w:rsidR="0012036B" w:rsidRDefault="0012036B" w:rsidP="0012036B">
      <w:pPr>
        <w:spacing w:line="240" w:lineRule="exact"/>
        <w:ind w:firstLine="567"/>
        <w:jc w:val="both"/>
        <w:rPr>
          <w:sz w:val="18"/>
          <w:szCs w:val="18"/>
        </w:rPr>
      </w:pPr>
      <w:r>
        <w:rPr>
          <w:sz w:val="18"/>
          <w:szCs w:val="18"/>
        </w:rPr>
        <w:t xml:space="preserve">(4) Yabancı ülkelerle yapılan sosyal güvenlik sözleşmesi kapsamında geçici olarak Türkiye’de bulundukları sürede Kurum Sağlık yardımlarından yararlandırılan kişilere acil haller dışında sağlanacak ortez, </w:t>
      </w:r>
      <w:proofErr w:type="gramStart"/>
      <w:r>
        <w:rPr>
          <w:sz w:val="18"/>
          <w:szCs w:val="18"/>
        </w:rPr>
        <w:t>protez</w:t>
      </w:r>
      <w:proofErr w:type="gramEnd"/>
      <w:r>
        <w:rPr>
          <w:sz w:val="18"/>
          <w:szCs w:val="18"/>
        </w:rPr>
        <w:t>, tıbbi araç ve gereç ile kişi kullanımına mahsus tıbbi cihaz için YUPASS provizyon sisteminde “açıklamalar” bölümünde belirtilen uyarı doğrultusunda önceden Kurumun ilgili biriminden onay alınacaktır.”</w:t>
      </w:r>
    </w:p>
    <w:p w:rsidR="0012036B" w:rsidRDefault="0012036B" w:rsidP="0012036B">
      <w:pPr>
        <w:spacing w:line="240" w:lineRule="exact"/>
        <w:ind w:firstLine="567"/>
        <w:jc w:val="both"/>
        <w:rPr>
          <w:sz w:val="18"/>
          <w:szCs w:val="18"/>
        </w:rPr>
      </w:pPr>
      <w:r>
        <w:rPr>
          <w:b/>
          <w:sz w:val="18"/>
          <w:szCs w:val="18"/>
        </w:rPr>
        <w:t xml:space="preserve">MADDE 3 </w:t>
      </w:r>
      <w:r>
        <w:rPr>
          <w:rFonts w:ascii="Cambria Math" w:hAnsi="Cambria Math" w:cs="Cambria Math"/>
          <w:b/>
          <w:bCs/>
          <w:sz w:val="18"/>
          <w:szCs w:val="18"/>
        </w:rPr>
        <w:t>‒</w:t>
      </w:r>
      <w:r>
        <w:rPr>
          <w:sz w:val="18"/>
          <w:szCs w:val="18"/>
        </w:rPr>
        <w:t xml:space="preserve"> Aynı Tebliğin 1.8.1 numaralı maddesinin ikinci fıkrasının (b) bendi aşağıdaki şekilde değiştirilmiştir.</w:t>
      </w:r>
    </w:p>
    <w:p w:rsidR="0012036B" w:rsidRDefault="0012036B" w:rsidP="0012036B">
      <w:pPr>
        <w:spacing w:line="240" w:lineRule="exact"/>
        <w:ind w:firstLine="567"/>
        <w:jc w:val="both"/>
        <w:rPr>
          <w:sz w:val="18"/>
          <w:szCs w:val="18"/>
        </w:rPr>
      </w:pPr>
      <w:r>
        <w:rPr>
          <w:sz w:val="18"/>
          <w:szCs w:val="18"/>
        </w:rPr>
        <w:t>“b)Diğer kişiler için eczanelerce kişilerden, Kurumumuzla Kuzey Kıbrıs Türk Cumhuriyeti’nde eczanelerle sözleşme yapılıncaya kadar Kurumumuzla protokol/sözleşmeli sağlık hizmeti sunucularınca kişilerden,”</w:t>
      </w:r>
    </w:p>
    <w:p w:rsidR="0012036B" w:rsidRDefault="0012036B" w:rsidP="0012036B">
      <w:pPr>
        <w:spacing w:line="240" w:lineRule="exact"/>
        <w:ind w:firstLine="567"/>
        <w:jc w:val="both"/>
        <w:rPr>
          <w:bCs/>
          <w:sz w:val="18"/>
          <w:szCs w:val="18"/>
        </w:rPr>
      </w:pPr>
      <w:r>
        <w:rPr>
          <w:b/>
          <w:bCs/>
          <w:sz w:val="18"/>
          <w:szCs w:val="18"/>
        </w:rPr>
        <w:t xml:space="preserve">MADDE 4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 1.9.1 numaralı maddesinin birinci fıkrası aşağıdaki şekilde değiştirilmiştir.</w:t>
      </w:r>
    </w:p>
    <w:p w:rsidR="0012036B" w:rsidRDefault="0012036B" w:rsidP="0012036B">
      <w:pPr>
        <w:spacing w:line="240" w:lineRule="exact"/>
        <w:ind w:firstLine="567"/>
        <w:jc w:val="both"/>
        <w:rPr>
          <w:bCs/>
          <w:sz w:val="18"/>
          <w:szCs w:val="18"/>
        </w:rPr>
      </w:pPr>
      <w:r>
        <w:rPr>
          <w:bCs/>
          <w:sz w:val="18"/>
          <w:szCs w:val="18"/>
        </w:rPr>
        <w:t xml:space="preserve">“(1) İlave ücret alınması uygulamasında; </w:t>
      </w:r>
    </w:p>
    <w:p w:rsidR="0012036B" w:rsidRDefault="0012036B" w:rsidP="0012036B">
      <w:pPr>
        <w:spacing w:line="240" w:lineRule="exact"/>
        <w:ind w:firstLine="567"/>
        <w:jc w:val="both"/>
        <w:rPr>
          <w:bCs/>
          <w:sz w:val="18"/>
          <w:szCs w:val="18"/>
        </w:rPr>
      </w:pPr>
      <w:r>
        <w:rPr>
          <w:bCs/>
          <w:sz w:val="18"/>
          <w:szCs w:val="18"/>
        </w:rPr>
        <w:t xml:space="preserve">a) Kurumla sözleşmeli; vakıf üniversiteleri ile özel sağlık kurum ve kuruluşlarınca; Kurumca belirlenen oranı geçmemek kaydıyla kişilerden ilave ücret alınabilir. </w:t>
      </w:r>
    </w:p>
    <w:p w:rsidR="0012036B" w:rsidRDefault="0012036B" w:rsidP="0012036B">
      <w:pPr>
        <w:spacing w:line="240" w:lineRule="exact"/>
        <w:ind w:firstLine="567"/>
        <w:jc w:val="both"/>
        <w:rPr>
          <w:bCs/>
          <w:sz w:val="18"/>
          <w:szCs w:val="18"/>
        </w:rPr>
      </w:pPr>
      <w:proofErr w:type="gramStart"/>
      <w:r>
        <w:rPr>
          <w:bCs/>
          <w:sz w:val="18"/>
          <w:szCs w:val="18"/>
        </w:rPr>
        <w:t xml:space="preserve">b) Yükseköğretim kurumlarına ait sağlık hizmeti sunucularında (vakıf üniversiteleri hariç)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proofErr w:type="gramEnd"/>
    </w:p>
    <w:p w:rsidR="0012036B" w:rsidRDefault="0012036B" w:rsidP="0012036B">
      <w:pPr>
        <w:spacing w:line="240" w:lineRule="exact"/>
        <w:ind w:firstLine="567"/>
        <w:jc w:val="both"/>
        <w:rPr>
          <w:bCs/>
          <w:sz w:val="18"/>
          <w:szCs w:val="18"/>
        </w:rPr>
      </w:pPr>
      <w:r>
        <w:rPr>
          <w:bCs/>
          <w:sz w:val="18"/>
          <w:szCs w:val="18"/>
        </w:rPr>
        <w:t xml:space="preserve">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 tıbbi malzeme ve ilaçlar ile SUT eki EK-2/A Listesindeki tutarlara </w:t>
      </w:r>
      <w:proofErr w:type="gramStart"/>
      <w:r>
        <w:rPr>
          <w:bCs/>
          <w:sz w:val="18"/>
          <w:szCs w:val="18"/>
        </w:rPr>
        <w:t>dahil</w:t>
      </w:r>
      <w:proofErr w:type="gramEnd"/>
      <w:r>
        <w:rPr>
          <w:bCs/>
          <w:sz w:val="18"/>
          <w:szCs w:val="18"/>
        </w:rPr>
        <w:t xml:space="preserve"> olan işlemler için ayrıca ilave ücret alınamaz.”</w:t>
      </w:r>
    </w:p>
    <w:p w:rsidR="0012036B" w:rsidRDefault="0012036B" w:rsidP="0012036B">
      <w:pPr>
        <w:spacing w:line="240" w:lineRule="exact"/>
        <w:ind w:firstLine="567"/>
        <w:jc w:val="both"/>
        <w:rPr>
          <w:bCs/>
          <w:sz w:val="18"/>
          <w:szCs w:val="18"/>
        </w:rPr>
      </w:pPr>
      <w:r>
        <w:rPr>
          <w:b/>
          <w:bCs/>
          <w:sz w:val="18"/>
          <w:szCs w:val="18"/>
        </w:rPr>
        <w:t xml:space="preserve">MADDE 5 </w:t>
      </w:r>
      <w:r>
        <w:rPr>
          <w:rFonts w:ascii="Cambria Math" w:hAnsi="Cambria Math" w:cs="Cambria Math"/>
          <w:b/>
          <w:bCs/>
          <w:sz w:val="18"/>
          <w:szCs w:val="18"/>
        </w:rPr>
        <w:t>‒</w:t>
      </w:r>
      <w:r>
        <w:rPr>
          <w:rFonts w:ascii="Calibri" w:hAnsi="Calibri" w:cs="Calibri"/>
          <w:b/>
          <w:bCs/>
          <w:sz w:val="18"/>
          <w:szCs w:val="18"/>
        </w:rPr>
        <w:t xml:space="preserve"> </w:t>
      </w:r>
      <w:bookmarkStart w:id="5" w:name="_Toc351975183"/>
      <w:r>
        <w:rPr>
          <w:bCs/>
          <w:sz w:val="18"/>
          <w:szCs w:val="18"/>
        </w:rPr>
        <w:t>Aynı Tebliğin</w:t>
      </w:r>
      <w:r>
        <w:rPr>
          <w:b/>
          <w:bCs/>
          <w:sz w:val="18"/>
          <w:szCs w:val="18"/>
        </w:rPr>
        <w:t xml:space="preserve"> </w:t>
      </w:r>
      <w:proofErr w:type="gramStart"/>
      <w:r>
        <w:rPr>
          <w:bCs/>
          <w:sz w:val="18"/>
          <w:szCs w:val="18"/>
        </w:rPr>
        <w:t>2.2</w:t>
      </w:r>
      <w:proofErr w:type="gramEnd"/>
      <w:r>
        <w:rPr>
          <w:bCs/>
          <w:sz w:val="18"/>
          <w:szCs w:val="18"/>
        </w:rPr>
        <w:t xml:space="preserve"> numaralı maddesine aşağıdaki fıkra eklenmiştir.</w:t>
      </w:r>
      <w:bookmarkEnd w:id="5"/>
    </w:p>
    <w:p w:rsidR="0012036B" w:rsidRDefault="0012036B" w:rsidP="0012036B">
      <w:pPr>
        <w:spacing w:line="240" w:lineRule="exact"/>
        <w:ind w:firstLine="567"/>
        <w:jc w:val="both"/>
        <w:outlineLvl w:val="4"/>
        <w:rPr>
          <w:bCs/>
          <w:sz w:val="18"/>
          <w:szCs w:val="18"/>
        </w:rPr>
      </w:pPr>
      <w:r>
        <w:rPr>
          <w:bCs/>
          <w:sz w:val="18"/>
          <w:szCs w:val="18"/>
        </w:rPr>
        <w:lastRenderedPageBreak/>
        <w:t xml:space="preserve">“(20) Kurumca finansmanı sağlanan sağlık hizmetlerinde geri ödeme kural ve/veya </w:t>
      </w:r>
      <w:proofErr w:type="gramStart"/>
      <w:r>
        <w:rPr>
          <w:bCs/>
          <w:sz w:val="18"/>
          <w:szCs w:val="18"/>
        </w:rPr>
        <w:t>kriterleri</w:t>
      </w:r>
      <w:proofErr w:type="gramEnd"/>
      <w:r>
        <w:rPr>
          <w:bCs/>
          <w:sz w:val="18"/>
          <w:szCs w:val="18"/>
        </w:rPr>
        <w:t xml:space="preserve"> belirlenmemiş sağlık hizmetleri için güncel bilimsel klinik uygunluğun bulunması gerekir.”</w:t>
      </w:r>
    </w:p>
    <w:p w:rsidR="0012036B" w:rsidRDefault="0012036B" w:rsidP="0012036B">
      <w:pPr>
        <w:spacing w:line="240" w:lineRule="exact"/>
        <w:ind w:firstLine="567"/>
        <w:jc w:val="both"/>
        <w:outlineLvl w:val="4"/>
        <w:rPr>
          <w:bCs/>
          <w:sz w:val="18"/>
          <w:szCs w:val="18"/>
        </w:rPr>
      </w:pPr>
      <w:r>
        <w:rPr>
          <w:b/>
          <w:bCs/>
          <w:sz w:val="18"/>
          <w:szCs w:val="18"/>
        </w:rPr>
        <w:t xml:space="preserve">MADDE 6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w:t>
      </w:r>
      <w:r>
        <w:rPr>
          <w:b/>
          <w:bCs/>
          <w:sz w:val="18"/>
          <w:szCs w:val="18"/>
        </w:rPr>
        <w:t xml:space="preserve"> </w:t>
      </w:r>
      <w:r>
        <w:rPr>
          <w:bCs/>
          <w:sz w:val="18"/>
          <w:szCs w:val="18"/>
        </w:rPr>
        <w:t>2.2.2.B. numaralı maddesine aşağıdaki fıkra eklenmiştir.</w:t>
      </w:r>
    </w:p>
    <w:p w:rsidR="0012036B" w:rsidRDefault="0012036B" w:rsidP="0012036B">
      <w:pPr>
        <w:spacing w:line="240" w:lineRule="exact"/>
        <w:ind w:firstLine="567"/>
        <w:jc w:val="both"/>
        <w:outlineLvl w:val="4"/>
        <w:rPr>
          <w:bCs/>
          <w:sz w:val="18"/>
          <w:szCs w:val="18"/>
        </w:rPr>
      </w:pPr>
      <w:r>
        <w:rPr>
          <w:bCs/>
          <w:sz w:val="18"/>
          <w:szCs w:val="18"/>
        </w:rPr>
        <w:t xml:space="preserve">“(6) Tanıya dayalı işlem kapsamına </w:t>
      </w:r>
      <w:proofErr w:type="gramStart"/>
      <w:r>
        <w:rPr>
          <w:bCs/>
          <w:sz w:val="18"/>
          <w:szCs w:val="18"/>
        </w:rPr>
        <w:t>dahil</w:t>
      </w:r>
      <w:proofErr w:type="gramEnd"/>
      <w:r>
        <w:rPr>
          <w:bCs/>
          <w:sz w:val="18"/>
          <w:szCs w:val="18"/>
        </w:rPr>
        <w:t xml:space="preserve"> olup Kuruma ayrıca faturalandırılmayan tıbbi malzemeler de MEDULA sistemine kaydedilir.”</w:t>
      </w:r>
    </w:p>
    <w:p w:rsidR="0012036B" w:rsidRDefault="0012036B" w:rsidP="0012036B">
      <w:pPr>
        <w:spacing w:line="240" w:lineRule="exact"/>
        <w:ind w:firstLine="567"/>
        <w:jc w:val="both"/>
        <w:outlineLvl w:val="4"/>
        <w:rPr>
          <w:bCs/>
          <w:sz w:val="18"/>
          <w:szCs w:val="18"/>
        </w:rPr>
      </w:pPr>
      <w:r>
        <w:rPr>
          <w:b/>
          <w:bCs/>
          <w:sz w:val="18"/>
          <w:szCs w:val="18"/>
        </w:rPr>
        <w:t xml:space="preserve">MADDE 7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w:t>
      </w:r>
      <w:r>
        <w:rPr>
          <w:b/>
          <w:bCs/>
          <w:sz w:val="18"/>
          <w:szCs w:val="18"/>
        </w:rPr>
        <w:t xml:space="preserve"> </w:t>
      </w:r>
      <w:r>
        <w:rPr>
          <w:bCs/>
          <w:sz w:val="18"/>
          <w:szCs w:val="18"/>
        </w:rPr>
        <w:t>2.4.2.B-2 numaralı maddesinin dördüncü fıkrası aşağıdaki şekilde değiştirilmiştir.</w:t>
      </w:r>
    </w:p>
    <w:p w:rsidR="0012036B" w:rsidRDefault="0012036B" w:rsidP="0012036B">
      <w:pPr>
        <w:spacing w:line="240" w:lineRule="exact"/>
        <w:ind w:firstLine="567"/>
        <w:jc w:val="both"/>
        <w:outlineLvl w:val="4"/>
        <w:rPr>
          <w:sz w:val="18"/>
          <w:szCs w:val="18"/>
        </w:rPr>
      </w:pPr>
      <w:r>
        <w:rPr>
          <w:sz w:val="18"/>
          <w:szCs w:val="18"/>
        </w:rPr>
        <w:t xml:space="preserve">“(4) </w:t>
      </w:r>
      <w:bookmarkStart w:id="6" w:name="OLE_LINK1"/>
      <w:r>
        <w:rPr>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w:t>
      </w:r>
      <w:proofErr w:type="gramStart"/>
      <w:r>
        <w:rPr>
          <w:sz w:val="18"/>
          <w:szCs w:val="18"/>
        </w:rPr>
        <w:t>dahil</w:t>
      </w:r>
      <w:proofErr w:type="gramEnd"/>
      <w:r>
        <w:rPr>
          <w:sz w:val="18"/>
          <w:szCs w:val="18"/>
        </w:rPr>
        <w:t xml:space="preserve"> olup, ayrıca faturalandırılmayacaktır.”  </w:t>
      </w:r>
      <w:bookmarkEnd w:id="6"/>
    </w:p>
    <w:p w:rsidR="0012036B" w:rsidRDefault="0012036B" w:rsidP="0012036B">
      <w:pPr>
        <w:spacing w:line="240" w:lineRule="exact"/>
        <w:ind w:firstLine="567"/>
        <w:jc w:val="both"/>
        <w:outlineLvl w:val="4"/>
        <w:rPr>
          <w:bCs/>
          <w:sz w:val="18"/>
          <w:szCs w:val="18"/>
        </w:rPr>
      </w:pPr>
      <w:r>
        <w:rPr>
          <w:b/>
          <w:bCs/>
          <w:sz w:val="18"/>
          <w:szCs w:val="18"/>
        </w:rPr>
        <w:t xml:space="preserve">MADDE 8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w:t>
      </w:r>
      <w:r>
        <w:rPr>
          <w:b/>
          <w:bCs/>
          <w:sz w:val="18"/>
          <w:szCs w:val="18"/>
        </w:rPr>
        <w:t xml:space="preserve"> </w:t>
      </w:r>
      <w:r>
        <w:rPr>
          <w:bCs/>
          <w:sz w:val="18"/>
          <w:szCs w:val="18"/>
        </w:rPr>
        <w:t>2.4.4.F-3 numaralı maddesinin birinci fıkrasına aşağıdaki bent eklenmiştir.</w:t>
      </w:r>
    </w:p>
    <w:p w:rsidR="0012036B" w:rsidRDefault="0012036B" w:rsidP="0012036B">
      <w:pPr>
        <w:pStyle w:val="numbered1"/>
        <w:spacing w:before="0" w:beforeAutospacing="0" w:after="0" w:afterAutospacing="0" w:line="240" w:lineRule="exact"/>
        <w:ind w:firstLine="567"/>
        <w:jc w:val="both"/>
        <w:outlineLvl w:val="4"/>
        <w:rPr>
          <w:bCs/>
          <w:sz w:val="18"/>
          <w:szCs w:val="18"/>
        </w:rPr>
      </w:pPr>
      <w:r>
        <w:rPr>
          <w:bCs/>
          <w:sz w:val="18"/>
          <w:szCs w:val="18"/>
        </w:rPr>
        <w:t xml:space="preserve">“d) </w:t>
      </w:r>
      <w:r>
        <w:rPr>
          <w:sz w:val="18"/>
          <w:szCs w:val="18"/>
        </w:rPr>
        <w:t xml:space="preserve">Fiziksel tıp ve </w:t>
      </w:r>
      <w:proofErr w:type="gramStart"/>
      <w:r>
        <w:rPr>
          <w:sz w:val="18"/>
          <w:szCs w:val="18"/>
        </w:rPr>
        <w:t>rehabilitasyon</w:t>
      </w:r>
      <w:proofErr w:type="gramEnd"/>
      <w:r>
        <w:rPr>
          <w:sz w:val="18"/>
          <w:szCs w:val="18"/>
        </w:rPr>
        <w:t xml:space="preserve"> branşında </w:t>
      </w:r>
      <w:r>
        <w:rPr>
          <w:bCs/>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12036B" w:rsidRDefault="0012036B" w:rsidP="0012036B">
      <w:pPr>
        <w:pStyle w:val="Balk3"/>
        <w:tabs>
          <w:tab w:val="left" w:pos="720"/>
        </w:tabs>
        <w:spacing w:before="0" w:line="240" w:lineRule="exact"/>
        <w:ind w:firstLine="567"/>
        <w:jc w:val="both"/>
        <w:rPr>
          <w:b w:val="0"/>
          <w:bCs w:val="0"/>
          <w:color w:val="auto"/>
          <w:sz w:val="18"/>
          <w:szCs w:val="18"/>
        </w:rPr>
      </w:pPr>
      <w:r>
        <w:rPr>
          <w:color w:val="auto"/>
          <w:sz w:val="18"/>
          <w:szCs w:val="18"/>
        </w:rPr>
        <w:t xml:space="preserve">MADDE 9 </w:t>
      </w:r>
      <w:r>
        <w:rPr>
          <w:rFonts w:ascii="Cambria Math" w:hAnsi="Cambria Math" w:cs="Cambria Math"/>
          <w:b w:val="0"/>
          <w:bCs w:val="0"/>
          <w:sz w:val="18"/>
          <w:szCs w:val="18"/>
        </w:rPr>
        <w:t>‒</w:t>
      </w:r>
      <w:r>
        <w:rPr>
          <w:b w:val="0"/>
          <w:color w:val="auto"/>
          <w:sz w:val="18"/>
          <w:szCs w:val="18"/>
        </w:rPr>
        <w:t xml:space="preserve"> Aynı Tebliğin</w:t>
      </w:r>
      <w:r>
        <w:rPr>
          <w:bCs w:val="0"/>
          <w:sz w:val="18"/>
          <w:szCs w:val="18"/>
        </w:rPr>
        <w:t xml:space="preserve"> </w:t>
      </w:r>
      <w:bookmarkEnd w:id="0"/>
      <w:bookmarkEnd w:id="1"/>
      <w:bookmarkEnd w:id="2"/>
      <w:bookmarkEnd w:id="3"/>
      <w:bookmarkEnd w:id="4"/>
      <w:r>
        <w:rPr>
          <w:b w:val="0"/>
          <w:color w:val="auto"/>
          <w:sz w:val="18"/>
          <w:szCs w:val="18"/>
        </w:rPr>
        <w:t>“Ayakta tedavilerde kullanılan tıbbi malzemeler” başlıklı 3.1.2 numaralı maddesinin beşinci fıkrasının (b) bendinde yer alan “torbaları” ibaresi “malzemeleri” şeklinde değiştirilmiştir.</w:t>
      </w:r>
    </w:p>
    <w:p w:rsidR="0012036B" w:rsidRDefault="0012036B" w:rsidP="0012036B">
      <w:pPr>
        <w:spacing w:line="240" w:lineRule="exact"/>
        <w:ind w:firstLine="567"/>
        <w:jc w:val="both"/>
        <w:rPr>
          <w:rFonts w:ascii="Times New Roman" w:hAnsi="Times New Roman"/>
          <w:bCs/>
          <w:sz w:val="18"/>
          <w:szCs w:val="18"/>
        </w:rPr>
      </w:pPr>
      <w:r>
        <w:rPr>
          <w:b/>
          <w:bCs/>
          <w:sz w:val="18"/>
          <w:szCs w:val="18"/>
        </w:rPr>
        <w:t>MADDE 10</w:t>
      </w:r>
      <w:r>
        <w:rPr>
          <w:bCs/>
          <w:sz w:val="18"/>
          <w:szCs w:val="18"/>
        </w:rPr>
        <w:t xml:space="preserve"> </w:t>
      </w:r>
      <w:r>
        <w:rPr>
          <w:rFonts w:ascii="Cambria Math" w:hAnsi="Cambria Math" w:cs="Cambria Math"/>
          <w:b/>
          <w:bCs/>
          <w:sz w:val="18"/>
          <w:szCs w:val="18"/>
        </w:rPr>
        <w:t>‒</w:t>
      </w:r>
      <w:r>
        <w:rPr>
          <w:bCs/>
          <w:sz w:val="18"/>
          <w:szCs w:val="18"/>
        </w:rPr>
        <w:t xml:space="preserve"> Aynı Tebliğin “Yatarak tedavilerde kullanılan tıbbi malzemeler” başlıklı 3.1.3 numaralı maddesinin dördüncü fıkrası aşağıdaki şekilde değiştirilmiştir.</w:t>
      </w:r>
    </w:p>
    <w:p w:rsidR="0012036B" w:rsidRDefault="0012036B" w:rsidP="0012036B">
      <w:pPr>
        <w:spacing w:line="240" w:lineRule="exact"/>
        <w:ind w:firstLine="567"/>
        <w:jc w:val="both"/>
        <w:rPr>
          <w:bCs/>
          <w:sz w:val="18"/>
          <w:szCs w:val="18"/>
        </w:rPr>
      </w:pPr>
      <w:r>
        <w:rPr>
          <w:bCs/>
          <w:sz w:val="18"/>
          <w:szCs w:val="18"/>
        </w:rPr>
        <w:t xml:space="preserve">“(4) İlgili </w:t>
      </w:r>
      <w:proofErr w:type="gramStart"/>
      <w:r>
        <w:rPr>
          <w:bCs/>
          <w:sz w:val="18"/>
          <w:szCs w:val="18"/>
        </w:rPr>
        <w:t>branş</w:t>
      </w:r>
      <w:proofErr w:type="gramEnd"/>
      <w:r>
        <w:rPr>
          <w:bCs/>
          <w:sz w:val="18"/>
          <w:szCs w:val="18"/>
        </w:rPr>
        <w:t xml:space="preserve"> listesinde yer almayan, ancak SUT eki diğer branş listelerinde bulunan ve ilgili branş tarafından da kullanılabilir nitelikte olan malzemelerin, SUT eki diğer branş listesindeki SUT kodu ve geri ödeme kurallarına uygun olarak, ilgili branş tarafından faturalandırılması halinde bedelleri Kurumca karşılanır. SUT eki EK-3/M Listesinde yer alan tıbbi malzemelerin endovasküler/nonvasküler girişimsel işlem yapan </w:t>
      </w:r>
      <w:proofErr w:type="gramStart"/>
      <w:r>
        <w:rPr>
          <w:bCs/>
          <w:sz w:val="18"/>
          <w:szCs w:val="18"/>
        </w:rPr>
        <w:t>branşlarca</w:t>
      </w:r>
      <w:proofErr w:type="gramEnd"/>
      <w:r>
        <w:rPr>
          <w:bCs/>
          <w:sz w:val="18"/>
          <w:szCs w:val="18"/>
        </w:rPr>
        <w:t xml:space="preserve"> da kullanılması halinde bedeli Kurumca karşılanır.”</w:t>
      </w:r>
    </w:p>
    <w:p w:rsidR="0012036B" w:rsidRDefault="0012036B" w:rsidP="0012036B">
      <w:pPr>
        <w:spacing w:line="240" w:lineRule="exact"/>
        <w:ind w:firstLine="567"/>
        <w:jc w:val="both"/>
        <w:rPr>
          <w:bCs/>
          <w:sz w:val="18"/>
          <w:szCs w:val="18"/>
        </w:rPr>
      </w:pPr>
      <w:r>
        <w:rPr>
          <w:b/>
          <w:bCs/>
          <w:sz w:val="18"/>
          <w:szCs w:val="18"/>
        </w:rPr>
        <w:t xml:space="preserve">MADDE 11 </w:t>
      </w:r>
      <w:r>
        <w:rPr>
          <w:rFonts w:ascii="Cambria Math" w:hAnsi="Cambria Math" w:cs="Cambria Math"/>
          <w:b/>
          <w:bCs/>
          <w:sz w:val="18"/>
          <w:szCs w:val="18"/>
        </w:rPr>
        <w:t>‒</w:t>
      </w:r>
      <w:r>
        <w:rPr>
          <w:bCs/>
          <w:sz w:val="18"/>
          <w:szCs w:val="18"/>
        </w:rPr>
        <w:t xml:space="preserve"> Aynı Tebliğin “Yatarak tedavilerde tıbbi malzeme bedellerinin ödenmesi” başlıklı 3.2.1 numaralı maddesinin altında yer alan “3.2.1.A- Kamu İhale Kanununa tabi olan resmi sağlık kurum ve kuruluşlarında ” maddesinin ikinci fıkrası aşağıdaki şekilde değiştirilmiştir.</w:t>
      </w:r>
    </w:p>
    <w:p w:rsidR="0012036B" w:rsidRDefault="0012036B" w:rsidP="0012036B">
      <w:pPr>
        <w:spacing w:line="240" w:lineRule="exact"/>
        <w:ind w:firstLine="567"/>
        <w:jc w:val="both"/>
        <w:rPr>
          <w:bCs/>
          <w:sz w:val="18"/>
          <w:szCs w:val="18"/>
        </w:rPr>
      </w:pPr>
      <w:r>
        <w:rPr>
          <w:bCs/>
          <w:sz w:val="18"/>
          <w:szCs w:val="18"/>
        </w:rPr>
        <w:t xml:space="preserve">“(2) SUT eki listelerde tanımlanmayan </w:t>
      </w:r>
      <w:proofErr w:type="gramStart"/>
      <w:r>
        <w:rPr>
          <w:bCs/>
          <w:sz w:val="18"/>
          <w:szCs w:val="18"/>
        </w:rPr>
        <w:t>branş</w:t>
      </w:r>
      <w:proofErr w:type="gramEnd"/>
      <w:r>
        <w:rPr>
          <w:bCs/>
          <w:sz w:val="18"/>
          <w:szCs w:val="18"/>
        </w:rPr>
        <w:t>/branşlara ait tıbbi malzemeler veya SUT eki listelerde kodu olup da fiyatı olmayan tıbbi malzemeler, alış fiyatı üzerine; % 15 işletme gideri, hazine kesintisi, Sosyal Hizmetler ve Çocuk Esirgeme Kurumu kesintisi ve KDV tutarı kadar bedel ilave edilerek fatura edilir ve bedelleri Kurumca karşılanır.”</w:t>
      </w:r>
    </w:p>
    <w:p w:rsidR="0012036B" w:rsidRDefault="0012036B" w:rsidP="0012036B">
      <w:pPr>
        <w:spacing w:line="240" w:lineRule="exact"/>
        <w:ind w:firstLine="567"/>
        <w:jc w:val="both"/>
        <w:rPr>
          <w:bCs/>
          <w:sz w:val="18"/>
          <w:szCs w:val="18"/>
        </w:rPr>
      </w:pPr>
      <w:r>
        <w:rPr>
          <w:b/>
          <w:bCs/>
          <w:sz w:val="18"/>
          <w:szCs w:val="18"/>
        </w:rPr>
        <w:t xml:space="preserve">MADDE 12 </w:t>
      </w:r>
      <w:r>
        <w:rPr>
          <w:rFonts w:ascii="Cambria Math" w:hAnsi="Cambria Math" w:cs="Cambria Math"/>
          <w:b/>
          <w:bCs/>
          <w:sz w:val="18"/>
          <w:szCs w:val="18"/>
        </w:rPr>
        <w:t>‒</w:t>
      </w:r>
      <w:r>
        <w:rPr>
          <w:bCs/>
          <w:sz w:val="18"/>
          <w:szCs w:val="18"/>
        </w:rPr>
        <w:t xml:space="preserve"> Aynı Tebliğin “Yatarak tedavilerde tıbbi malzeme bedellerinin ödenmesi” başlıklı 3.2.1 numaralı maddesinin altında yer alan “3.2.1.B- Kamu İhale Kanununa tabi olmayan resmi sağlık kurum ve kuruluşları ile özel sağlık kurum ve kuruluşlarında” maddesinin ikinci fıkrası aşağıdaki şekilde değiştirilmiştir.</w:t>
      </w:r>
    </w:p>
    <w:p w:rsidR="0012036B" w:rsidRDefault="0012036B" w:rsidP="0012036B">
      <w:pPr>
        <w:spacing w:line="240" w:lineRule="exact"/>
        <w:ind w:firstLine="567"/>
        <w:jc w:val="both"/>
        <w:rPr>
          <w:bCs/>
          <w:sz w:val="18"/>
          <w:szCs w:val="18"/>
        </w:rPr>
      </w:pPr>
      <w:r>
        <w:rPr>
          <w:bCs/>
          <w:sz w:val="18"/>
          <w:szCs w:val="18"/>
        </w:rPr>
        <w:t xml:space="preserve">“(2) SUT ve eki listelerde tanımlanmayan </w:t>
      </w:r>
      <w:proofErr w:type="gramStart"/>
      <w:r>
        <w:rPr>
          <w:bCs/>
          <w:sz w:val="18"/>
          <w:szCs w:val="18"/>
        </w:rPr>
        <w:t>branş</w:t>
      </w:r>
      <w:proofErr w:type="gramEnd"/>
      <w:r>
        <w:rPr>
          <w:bCs/>
          <w:sz w:val="18"/>
          <w:szCs w:val="18"/>
        </w:rPr>
        <w:t xml:space="preserve">/branşlara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w:t>
      </w:r>
      <w:proofErr w:type="gramStart"/>
      <w:r>
        <w:rPr>
          <w:bCs/>
          <w:sz w:val="18"/>
          <w:szCs w:val="18"/>
        </w:rPr>
        <w:t>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w:t>
      </w:r>
      <w:r>
        <w:rPr>
          <w:bCs/>
          <w:color w:val="FF0000"/>
          <w:sz w:val="18"/>
          <w:szCs w:val="18"/>
        </w:rPr>
        <w:t xml:space="preserve"> </w:t>
      </w:r>
      <w:r>
        <w:rPr>
          <w:bCs/>
          <w:sz w:val="18"/>
          <w:szCs w:val="18"/>
        </w:rPr>
        <w:t>halinde var olan en az 3 fiyatın ortalaması alınır), KDV dâhil fiyatı, fatura tutarını geçmemek üzere ödenir.”</w:t>
      </w:r>
      <w:proofErr w:type="gramEnd"/>
    </w:p>
    <w:p w:rsidR="0012036B" w:rsidRDefault="0012036B" w:rsidP="0012036B">
      <w:pPr>
        <w:spacing w:line="240" w:lineRule="exact"/>
        <w:ind w:firstLine="567"/>
        <w:jc w:val="both"/>
        <w:rPr>
          <w:bCs/>
          <w:sz w:val="18"/>
          <w:szCs w:val="18"/>
        </w:rPr>
      </w:pPr>
      <w:r>
        <w:rPr>
          <w:b/>
          <w:bCs/>
          <w:sz w:val="18"/>
          <w:szCs w:val="18"/>
        </w:rPr>
        <w:t xml:space="preserve">MADDE 13 </w:t>
      </w:r>
      <w:r>
        <w:rPr>
          <w:rFonts w:ascii="Cambria Math" w:hAnsi="Cambria Math" w:cs="Cambria Math"/>
          <w:b/>
          <w:bCs/>
          <w:sz w:val="18"/>
          <w:szCs w:val="18"/>
        </w:rPr>
        <w:t>‒</w:t>
      </w:r>
      <w:r>
        <w:rPr>
          <w:bCs/>
          <w:sz w:val="18"/>
          <w:szCs w:val="18"/>
        </w:rPr>
        <w:t xml:space="preserve"> Aynı Tebliğin “Yara bakım ürünleri” başlıklı 3.3.1 numaralı maddesinin, ikinci fıkrasının, (b) bendinin, birinci cümlesinde yer alan “plastik, rekonstrüktif ve estetik cerrahi” ibaresinden sonra gelmek üzere “, geriatri” ibaresi eklenmiştir.</w:t>
      </w:r>
    </w:p>
    <w:p w:rsidR="0012036B" w:rsidRDefault="0012036B" w:rsidP="0012036B">
      <w:pPr>
        <w:spacing w:line="240" w:lineRule="exact"/>
        <w:ind w:firstLine="567"/>
        <w:jc w:val="both"/>
        <w:rPr>
          <w:bCs/>
          <w:sz w:val="18"/>
          <w:szCs w:val="18"/>
        </w:rPr>
      </w:pPr>
      <w:r>
        <w:rPr>
          <w:b/>
          <w:bCs/>
          <w:sz w:val="18"/>
          <w:szCs w:val="18"/>
        </w:rPr>
        <w:t xml:space="preserve">MADDE 14 </w:t>
      </w:r>
      <w:r>
        <w:rPr>
          <w:rFonts w:ascii="Cambria Math" w:hAnsi="Cambria Math" w:cs="Cambria Math"/>
          <w:b/>
          <w:bCs/>
          <w:sz w:val="18"/>
          <w:szCs w:val="18"/>
        </w:rPr>
        <w:t>‒</w:t>
      </w:r>
      <w:r>
        <w:rPr>
          <w:bCs/>
          <w:sz w:val="18"/>
          <w:szCs w:val="18"/>
        </w:rPr>
        <w:t xml:space="preserve"> Aynı Tebliğin “Greftler” başlıklı 3.3.4 numaralı maddesi aşağıdaki şekilde değiştirilmiştir.</w:t>
      </w:r>
    </w:p>
    <w:p w:rsidR="0012036B" w:rsidRDefault="0012036B" w:rsidP="0012036B">
      <w:pPr>
        <w:spacing w:line="240" w:lineRule="exact"/>
        <w:ind w:firstLine="567"/>
        <w:jc w:val="both"/>
        <w:rPr>
          <w:bCs/>
          <w:sz w:val="18"/>
          <w:szCs w:val="18"/>
        </w:rPr>
      </w:pPr>
      <w:proofErr w:type="gramStart"/>
      <w:r>
        <w:rPr>
          <w:bCs/>
          <w:sz w:val="18"/>
          <w:szCs w:val="18"/>
        </w:rPr>
        <w:lastRenderedPageBreak/>
        <w:t>“(1) Sağlık Bakanlığı tarafından 27 Ekim 2010 tarihli ve 27742 sayılı Resmî Gazete’de yayımlanan İnsan Doku ve Hücreleri ile Bunlarla İlgili Merkezlerin Kalite ve Güvenliği Hakkında Yönetmelik</w:t>
      </w:r>
      <w:bookmarkStart w:id="7" w:name="_GoBack"/>
      <w:bookmarkEnd w:id="7"/>
      <w:r>
        <w:rPr>
          <w:bCs/>
          <w:sz w:val="18"/>
          <w:szCs w:val="18"/>
        </w:rPr>
        <w:t>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roofErr w:type="gramEnd"/>
    </w:p>
    <w:p w:rsidR="0012036B" w:rsidRDefault="0012036B" w:rsidP="0012036B">
      <w:pPr>
        <w:spacing w:line="240" w:lineRule="exact"/>
        <w:ind w:firstLine="567"/>
        <w:jc w:val="both"/>
        <w:rPr>
          <w:bCs/>
          <w:sz w:val="18"/>
          <w:szCs w:val="18"/>
        </w:rPr>
      </w:pPr>
      <w:r>
        <w:rPr>
          <w:bCs/>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12036B" w:rsidRDefault="0012036B" w:rsidP="0012036B">
      <w:pPr>
        <w:spacing w:line="240" w:lineRule="exact"/>
        <w:ind w:firstLine="567"/>
        <w:jc w:val="both"/>
        <w:rPr>
          <w:bCs/>
          <w:sz w:val="18"/>
          <w:szCs w:val="18"/>
        </w:rPr>
      </w:pPr>
      <w:r>
        <w:rPr>
          <w:bCs/>
          <w:sz w:val="18"/>
          <w:szCs w:val="18"/>
        </w:rPr>
        <w:t xml:space="preserve">(3) Sağlık hizmeti sunucusu tarafından, benzeri olmayan tanımlayıcı kodun (Donör ID) MEDULA-Hastane uygulamasında açılmış olan alana girilmesi zorunludur. </w:t>
      </w:r>
    </w:p>
    <w:p w:rsidR="0012036B" w:rsidRDefault="0012036B" w:rsidP="0012036B">
      <w:pPr>
        <w:spacing w:line="240" w:lineRule="exact"/>
        <w:ind w:firstLine="567"/>
        <w:jc w:val="both"/>
        <w:rPr>
          <w:bCs/>
          <w:sz w:val="18"/>
          <w:szCs w:val="18"/>
        </w:rPr>
      </w:pPr>
      <w:r>
        <w:rPr>
          <w:bCs/>
          <w:sz w:val="18"/>
          <w:szCs w:val="18"/>
        </w:rPr>
        <w:t>(4) Dermis yerine geçen allogreftlerin bedelleri Kurumca karşılanmaz.</w:t>
      </w:r>
    </w:p>
    <w:p w:rsidR="0012036B" w:rsidRDefault="0012036B" w:rsidP="0012036B">
      <w:pPr>
        <w:spacing w:line="240" w:lineRule="exact"/>
        <w:ind w:firstLine="567"/>
        <w:jc w:val="both"/>
        <w:rPr>
          <w:bCs/>
          <w:sz w:val="18"/>
          <w:szCs w:val="18"/>
        </w:rPr>
      </w:pPr>
      <w:r>
        <w:rPr>
          <w:bCs/>
          <w:sz w:val="18"/>
          <w:szCs w:val="18"/>
        </w:rPr>
        <w:t>(5) Sentetik ve hayvan kaynaklı greftler; Sağlık Bakanlığı “Tıbbi Cihaz Yönetmeliği” kapsamında olduğundan TİTUBB kayıt/bildirim işlemi tamamlanmış olma şartı aranır.”</w:t>
      </w:r>
    </w:p>
    <w:p w:rsidR="0012036B" w:rsidRDefault="0012036B" w:rsidP="0012036B">
      <w:pPr>
        <w:spacing w:line="240" w:lineRule="exact"/>
        <w:ind w:firstLine="567"/>
        <w:jc w:val="both"/>
        <w:rPr>
          <w:bCs/>
          <w:sz w:val="18"/>
          <w:szCs w:val="18"/>
        </w:rPr>
      </w:pPr>
      <w:r>
        <w:rPr>
          <w:b/>
          <w:bCs/>
          <w:sz w:val="18"/>
          <w:szCs w:val="18"/>
        </w:rPr>
        <w:t xml:space="preserve">MADDE 15 </w:t>
      </w:r>
      <w:r>
        <w:rPr>
          <w:rFonts w:ascii="Cambria Math" w:hAnsi="Cambria Math" w:cs="Cambria Math"/>
          <w:b/>
          <w:bCs/>
          <w:sz w:val="18"/>
          <w:szCs w:val="18"/>
        </w:rPr>
        <w:t>‒</w:t>
      </w:r>
      <w:r>
        <w:rPr>
          <w:bCs/>
          <w:sz w:val="18"/>
          <w:szCs w:val="18"/>
        </w:rPr>
        <w:t xml:space="preserve"> Aynı Tebliğin “Evde uzun süreli veya taşınabilir komponenti olan oksijen tedavisi cihazları” başlıklı 3.3.6.B maddesinin, birinci fıkrasının sonuna aşağıdaki cümle eklenmiştir.</w:t>
      </w:r>
    </w:p>
    <w:p w:rsidR="0012036B" w:rsidRDefault="0012036B" w:rsidP="0012036B">
      <w:pPr>
        <w:spacing w:line="240" w:lineRule="exact"/>
        <w:ind w:firstLine="567"/>
        <w:jc w:val="both"/>
        <w:rPr>
          <w:bCs/>
          <w:sz w:val="18"/>
          <w:szCs w:val="18"/>
        </w:rPr>
      </w:pPr>
      <w:r>
        <w:rPr>
          <w:bCs/>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kurullarınca da düzenlenebilecektir.”</w:t>
      </w:r>
    </w:p>
    <w:p w:rsidR="0012036B" w:rsidRDefault="0012036B" w:rsidP="0012036B">
      <w:pPr>
        <w:spacing w:line="240" w:lineRule="exact"/>
        <w:ind w:firstLine="567"/>
        <w:jc w:val="both"/>
        <w:rPr>
          <w:bCs/>
          <w:sz w:val="18"/>
          <w:szCs w:val="18"/>
        </w:rPr>
      </w:pPr>
      <w:r>
        <w:rPr>
          <w:b/>
          <w:bCs/>
          <w:sz w:val="18"/>
          <w:szCs w:val="18"/>
        </w:rPr>
        <w:t xml:space="preserve">MADDE 16 </w:t>
      </w:r>
      <w:r>
        <w:rPr>
          <w:rFonts w:ascii="Cambria Math" w:hAnsi="Cambria Math" w:cs="Cambria Math"/>
          <w:b/>
          <w:bCs/>
          <w:sz w:val="18"/>
          <w:szCs w:val="18"/>
        </w:rPr>
        <w:t>‒</w:t>
      </w:r>
      <w:r>
        <w:rPr>
          <w:bCs/>
          <w:sz w:val="18"/>
          <w:szCs w:val="18"/>
        </w:rPr>
        <w:t xml:space="preserve"> Aynı Tebliğin “Ortopedi ve </w:t>
      </w:r>
      <w:proofErr w:type="gramStart"/>
      <w:r>
        <w:rPr>
          <w:bCs/>
          <w:sz w:val="18"/>
          <w:szCs w:val="18"/>
        </w:rPr>
        <w:t>travmatoloji</w:t>
      </w:r>
      <w:proofErr w:type="gramEnd"/>
      <w:r>
        <w:rPr>
          <w:bCs/>
          <w:sz w:val="18"/>
          <w:szCs w:val="18"/>
        </w:rPr>
        <w:t xml:space="preserve"> branşı ile ilgili ameliyatlarda kullanılan bazı tıbbi malzemelerin ödemeye esas teşkil edecek usul ve esasları” başlıklı 3.3.9 numaralı maddesi aşağıdaki şekilde değiştirilmiştir.</w:t>
      </w:r>
    </w:p>
    <w:p w:rsidR="0012036B" w:rsidRDefault="0012036B" w:rsidP="0012036B">
      <w:pPr>
        <w:spacing w:line="240" w:lineRule="exact"/>
        <w:ind w:firstLine="567"/>
        <w:jc w:val="both"/>
        <w:rPr>
          <w:bCs/>
          <w:sz w:val="18"/>
          <w:szCs w:val="18"/>
        </w:rPr>
      </w:pPr>
      <w:r>
        <w:rPr>
          <w:bCs/>
          <w:sz w:val="18"/>
          <w:szCs w:val="18"/>
        </w:rPr>
        <w:t xml:space="preserve">“(1) Aşağıda sayılan tıbbi malzemelerin bedelleri üçüncü basamak resmi sağlık kurumlarında (eğitim verme yetkisi olan klinik) uygulanması halinde bedeli Kurumca karşılanacaktır. </w:t>
      </w:r>
    </w:p>
    <w:p w:rsidR="0012036B" w:rsidRDefault="0012036B" w:rsidP="0012036B">
      <w:pPr>
        <w:spacing w:line="240" w:lineRule="exact"/>
        <w:ind w:firstLine="567"/>
        <w:jc w:val="both"/>
        <w:rPr>
          <w:bCs/>
          <w:sz w:val="18"/>
          <w:szCs w:val="18"/>
        </w:rPr>
      </w:pPr>
      <w:r>
        <w:rPr>
          <w:bCs/>
          <w:sz w:val="18"/>
          <w:szCs w:val="18"/>
        </w:rPr>
        <w:t>a) Taze donmuş (fresh frozen) allogreft,</w:t>
      </w:r>
    </w:p>
    <w:p w:rsidR="0012036B" w:rsidRDefault="0012036B" w:rsidP="0012036B">
      <w:pPr>
        <w:spacing w:line="240" w:lineRule="exact"/>
        <w:ind w:firstLine="567"/>
        <w:jc w:val="both"/>
        <w:rPr>
          <w:bCs/>
          <w:sz w:val="18"/>
          <w:szCs w:val="18"/>
        </w:rPr>
      </w:pPr>
      <w:r>
        <w:rPr>
          <w:bCs/>
          <w:sz w:val="18"/>
          <w:szCs w:val="18"/>
        </w:rPr>
        <w:t xml:space="preserve">b) Tümör rezeksiyon </w:t>
      </w:r>
      <w:proofErr w:type="gramStart"/>
      <w:r>
        <w:rPr>
          <w:bCs/>
          <w:sz w:val="18"/>
          <w:szCs w:val="18"/>
        </w:rPr>
        <w:t>protezi</w:t>
      </w:r>
      <w:proofErr w:type="gramEnd"/>
      <w:r>
        <w:rPr>
          <w:bCs/>
          <w:sz w:val="18"/>
          <w:szCs w:val="18"/>
        </w:rPr>
        <w:t>,</w:t>
      </w:r>
    </w:p>
    <w:p w:rsidR="0012036B" w:rsidRDefault="0012036B" w:rsidP="0012036B">
      <w:pPr>
        <w:spacing w:line="240" w:lineRule="exact"/>
        <w:ind w:firstLine="567"/>
        <w:jc w:val="both"/>
        <w:rPr>
          <w:bCs/>
          <w:sz w:val="18"/>
          <w:szCs w:val="18"/>
        </w:rPr>
      </w:pPr>
      <w:r>
        <w:rPr>
          <w:bCs/>
          <w:sz w:val="18"/>
          <w:szCs w:val="18"/>
        </w:rPr>
        <w:t xml:space="preserve">c) Menteşeli diz </w:t>
      </w:r>
      <w:proofErr w:type="gramStart"/>
      <w:r>
        <w:rPr>
          <w:bCs/>
          <w:sz w:val="18"/>
          <w:szCs w:val="18"/>
        </w:rPr>
        <w:t>protezi</w:t>
      </w:r>
      <w:proofErr w:type="gramEnd"/>
      <w:r>
        <w:rPr>
          <w:bCs/>
          <w:sz w:val="18"/>
          <w:szCs w:val="18"/>
        </w:rPr>
        <w:t>,</w:t>
      </w:r>
    </w:p>
    <w:p w:rsidR="0012036B" w:rsidRDefault="0012036B" w:rsidP="0012036B">
      <w:pPr>
        <w:spacing w:line="240" w:lineRule="exact"/>
        <w:ind w:firstLine="567"/>
        <w:jc w:val="both"/>
        <w:rPr>
          <w:bCs/>
          <w:sz w:val="18"/>
          <w:szCs w:val="18"/>
        </w:rPr>
      </w:pPr>
      <w:r>
        <w:rPr>
          <w:bCs/>
          <w:sz w:val="18"/>
          <w:szCs w:val="18"/>
        </w:rPr>
        <w:t>ç) Raylı sistem modülasyon sağlayan tek planlı eksternal fiksatörler,</w:t>
      </w:r>
    </w:p>
    <w:p w:rsidR="0012036B" w:rsidRDefault="0012036B" w:rsidP="0012036B">
      <w:pPr>
        <w:spacing w:line="240" w:lineRule="exact"/>
        <w:ind w:firstLine="567"/>
        <w:jc w:val="both"/>
        <w:rPr>
          <w:bCs/>
          <w:sz w:val="18"/>
          <w:szCs w:val="18"/>
        </w:rPr>
      </w:pPr>
      <w:r>
        <w:rPr>
          <w:bCs/>
          <w:sz w:val="18"/>
          <w:szCs w:val="18"/>
        </w:rPr>
        <w:t>d) Çok eksenli eksternal fiksatörler,</w:t>
      </w:r>
    </w:p>
    <w:p w:rsidR="0012036B" w:rsidRDefault="0012036B" w:rsidP="0012036B">
      <w:pPr>
        <w:spacing w:line="240" w:lineRule="exact"/>
        <w:ind w:firstLine="567"/>
        <w:jc w:val="both"/>
        <w:rPr>
          <w:bCs/>
          <w:sz w:val="18"/>
          <w:szCs w:val="18"/>
        </w:rPr>
      </w:pPr>
      <w:r>
        <w:rPr>
          <w:bCs/>
          <w:sz w:val="18"/>
          <w:szCs w:val="18"/>
        </w:rPr>
        <w:t>e) Teleskopik çiviler.</w:t>
      </w:r>
    </w:p>
    <w:p w:rsidR="0012036B" w:rsidRDefault="0012036B" w:rsidP="0012036B">
      <w:pPr>
        <w:spacing w:line="240" w:lineRule="exact"/>
        <w:ind w:firstLine="567"/>
        <w:jc w:val="both"/>
        <w:rPr>
          <w:bCs/>
          <w:sz w:val="18"/>
          <w:szCs w:val="18"/>
        </w:rPr>
      </w:pPr>
      <w:r>
        <w:rPr>
          <w:bCs/>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12036B" w:rsidRDefault="0012036B" w:rsidP="0012036B">
      <w:pPr>
        <w:spacing w:line="240" w:lineRule="exact"/>
        <w:ind w:firstLine="567"/>
        <w:jc w:val="both"/>
        <w:rPr>
          <w:bCs/>
          <w:sz w:val="18"/>
          <w:szCs w:val="18"/>
        </w:rPr>
      </w:pPr>
      <w:r>
        <w:rPr>
          <w:bCs/>
          <w:sz w:val="18"/>
          <w:szCs w:val="18"/>
        </w:rPr>
        <w:t>a) Bilgisayar destekli/Uzaysal eksternal fiksatörler,</w:t>
      </w:r>
    </w:p>
    <w:p w:rsidR="0012036B" w:rsidRDefault="0012036B" w:rsidP="0012036B">
      <w:pPr>
        <w:spacing w:line="240" w:lineRule="exact"/>
        <w:ind w:firstLine="567"/>
        <w:jc w:val="both"/>
        <w:rPr>
          <w:bCs/>
          <w:sz w:val="18"/>
          <w:szCs w:val="18"/>
        </w:rPr>
      </w:pPr>
      <w:r>
        <w:rPr>
          <w:bCs/>
          <w:sz w:val="18"/>
          <w:szCs w:val="18"/>
        </w:rPr>
        <w:t>b) Bilgisayar destekli intramedüller uygulamalar,</w:t>
      </w:r>
    </w:p>
    <w:p w:rsidR="0012036B" w:rsidRDefault="0012036B" w:rsidP="0012036B">
      <w:pPr>
        <w:spacing w:line="240" w:lineRule="exact"/>
        <w:ind w:firstLine="567"/>
        <w:jc w:val="both"/>
        <w:rPr>
          <w:bCs/>
          <w:sz w:val="18"/>
          <w:szCs w:val="18"/>
        </w:rPr>
      </w:pPr>
      <w:r>
        <w:rPr>
          <w:bCs/>
          <w:sz w:val="18"/>
          <w:szCs w:val="18"/>
        </w:rPr>
        <w:t xml:space="preserve">c) Kişiye özel tasarımlı üretilen </w:t>
      </w:r>
      <w:proofErr w:type="gramStart"/>
      <w:r>
        <w:rPr>
          <w:bCs/>
          <w:sz w:val="18"/>
          <w:szCs w:val="18"/>
        </w:rPr>
        <w:t>protezler</w:t>
      </w:r>
      <w:proofErr w:type="gramEnd"/>
      <w:r>
        <w:rPr>
          <w:bCs/>
          <w:sz w:val="18"/>
          <w:szCs w:val="18"/>
        </w:rPr>
        <w:t>,</w:t>
      </w:r>
    </w:p>
    <w:p w:rsidR="0012036B" w:rsidRDefault="0012036B" w:rsidP="0012036B">
      <w:pPr>
        <w:spacing w:line="240" w:lineRule="exact"/>
        <w:ind w:firstLine="567"/>
        <w:jc w:val="both"/>
        <w:rPr>
          <w:bCs/>
          <w:sz w:val="18"/>
          <w:szCs w:val="18"/>
        </w:rPr>
      </w:pPr>
      <w:r>
        <w:rPr>
          <w:bCs/>
          <w:sz w:val="18"/>
          <w:szCs w:val="18"/>
        </w:rPr>
        <w:t xml:space="preserve">ç) Tümör dışı endikasyonlarda kullanılan tümör rezeksiyon </w:t>
      </w:r>
      <w:proofErr w:type="gramStart"/>
      <w:r>
        <w:rPr>
          <w:bCs/>
          <w:sz w:val="18"/>
          <w:szCs w:val="18"/>
        </w:rPr>
        <w:t>protezleri</w:t>
      </w:r>
      <w:proofErr w:type="gramEnd"/>
      <w:r>
        <w:rPr>
          <w:bCs/>
          <w:sz w:val="18"/>
          <w:szCs w:val="18"/>
        </w:rPr>
        <w:t>,</w:t>
      </w:r>
    </w:p>
    <w:p w:rsidR="0012036B" w:rsidRDefault="0012036B" w:rsidP="0012036B">
      <w:pPr>
        <w:spacing w:line="240" w:lineRule="exact"/>
        <w:ind w:firstLine="567"/>
        <w:jc w:val="both"/>
        <w:rPr>
          <w:bCs/>
          <w:sz w:val="18"/>
          <w:szCs w:val="18"/>
        </w:rPr>
      </w:pPr>
      <w:r>
        <w:rPr>
          <w:bCs/>
          <w:sz w:val="18"/>
          <w:szCs w:val="18"/>
        </w:rPr>
        <w:t>d) Menisküs allogreftleri.”</w:t>
      </w:r>
    </w:p>
    <w:p w:rsidR="0012036B" w:rsidRDefault="0012036B" w:rsidP="0012036B">
      <w:pPr>
        <w:spacing w:line="240" w:lineRule="exact"/>
        <w:ind w:firstLine="567"/>
        <w:jc w:val="both"/>
        <w:rPr>
          <w:bCs/>
          <w:sz w:val="18"/>
          <w:szCs w:val="18"/>
        </w:rPr>
      </w:pPr>
      <w:r>
        <w:rPr>
          <w:b/>
          <w:bCs/>
          <w:sz w:val="18"/>
          <w:szCs w:val="18"/>
        </w:rPr>
        <w:t xml:space="preserve">MADDE 17 </w:t>
      </w:r>
      <w:r>
        <w:rPr>
          <w:rFonts w:ascii="Cambria Math" w:hAnsi="Cambria Math" w:cs="Cambria Math"/>
          <w:b/>
          <w:bCs/>
          <w:sz w:val="18"/>
          <w:szCs w:val="18"/>
        </w:rPr>
        <w:t>‒</w:t>
      </w:r>
      <w:r>
        <w:rPr>
          <w:bCs/>
          <w:sz w:val="18"/>
          <w:szCs w:val="18"/>
        </w:rPr>
        <w:t xml:space="preserve"> Aynı Tebliğin “Yapışıklık önleyiciler” başlıklı 3.3.15 numaralı maddesinin, birinci fıkrasında yer alan“ genel cerrahi” ibaresinden sonra gelmek üzere “ veya çocuk cerrahisi” ibaresi eklenmiştir.</w:t>
      </w:r>
    </w:p>
    <w:p w:rsidR="0012036B" w:rsidRDefault="0012036B" w:rsidP="0012036B">
      <w:pPr>
        <w:spacing w:line="240" w:lineRule="exact"/>
        <w:ind w:firstLine="567"/>
        <w:jc w:val="both"/>
        <w:rPr>
          <w:bCs/>
          <w:sz w:val="18"/>
          <w:szCs w:val="18"/>
        </w:rPr>
      </w:pPr>
      <w:r>
        <w:rPr>
          <w:b/>
          <w:bCs/>
          <w:sz w:val="18"/>
          <w:szCs w:val="18"/>
        </w:rPr>
        <w:lastRenderedPageBreak/>
        <w:t xml:space="preserve">MADDE 18 </w:t>
      </w:r>
      <w:r>
        <w:rPr>
          <w:rFonts w:ascii="Cambria Math" w:hAnsi="Cambria Math" w:cs="Cambria Math"/>
          <w:b/>
          <w:bCs/>
          <w:sz w:val="18"/>
          <w:szCs w:val="18"/>
        </w:rPr>
        <w:t>‒</w:t>
      </w:r>
      <w:r>
        <w:rPr>
          <w:bCs/>
          <w:sz w:val="18"/>
          <w:szCs w:val="18"/>
        </w:rPr>
        <w:t xml:space="preserve"> Aynı Tebliğin “Çift yüzlü yama (mesh)” başlıklı 3.3.16 numaralı maddesinin, ikinci fıkrasında yer alan“ sağlık kurulu raporu ile” ibaresinden sonra gelen “ hasta başına temin edilmesi durumunda” ibaresi çıkarılmıştır.</w:t>
      </w:r>
    </w:p>
    <w:p w:rsidR="0012036B" w:rsidRDefault="0012036B" w:rsidP="0012036B">
      <w:pPr>
        <w:spacing w:line="240" w:lineRule="exact"/>
        <w:ind w:firstLine="567"/>
        <w:jc w:val="both"/>
        <w:rPr>
          <w:bCs/>
          <w:sz w:val="18"/>
          <w:szCs w:val="18"/>
        </w:rPr>
      </w:pPr>
      <w:r>
        <w:rPr>
          <w:b/>
          <w:bCs/>
          <w:sz w:val="18"/>
          <w:szCs w:val="18"/>
        </w:rPr>
        <w:t xml:space="preserve">MADDE 19 </w:t>
      </w:r>
      <w:r>
        <w:rPr>
          <w:rFonts w:ascii="Cambria Math" w:hAnsi="Cambria Math" w:cs="Cambria Math"/>
          <w:b/>
          <w:bCs/>
          <w:sz w:val="18"/>
          <w:szCs w:val="18"/>
        </w:rPr>
        <w:t>‒</w:t>
      </w:r>
      <w:r>
        <w:rPr>
          <w:bCs/>
          <w:sz w:val="18"/>
          <w:szCs w:val="18"/>
        </w:rPr>
        <w:t xml:space="preserve"> Aynı Tebliğin “4.1.4 - Reçetelere yazılabilecek ilaç miktarı” maddesinin birinci fıkrasının son cümlesinden sonra gelmek üzere “Majistrallerin fiyatlandırmasında MEDULA sistemindeki tarife, fiyat ve miktarlar esas alınır, ödenecek bedel Kurumca belirlenecek tutarı geçemez.” cümlesi eklenmiştir.</w:t>
      </w:r>
    </w:p>
    <w:p w:rsidR="0012036B" w:rsidRDefault="0012036B" w:rsidP="0012036B">
      <w:pPr>
        <w:spacing w:line="240" w:lineRule="exact"/>
        <w:ind w:firstLine="567"/>
        <w:jc w:val="both"/>
        <w:rPr>
          <w:b/>
          <w:bCs/>
          <w:sz w:val="18"/>
          <w:szCs w:val="18"/>
        </w:rPr>
      </w:pPr>
      <w:r>
        <w:rPr>
          <w:b/>
          <w:bCs/>
          <w:sz w:val="18"/>
          <w:szCs w:val="18"/>
        </w:rPr>
        <w:t xml:space="preserve">MADDE 20 </w:t>
      </w:r>
      <w:r>
        <w:rPr>
          <w:rFonts w:ascii="Cambria Math" w:hAnsi="Cambria Math" w:cs="Cambria Math"/>
          <w:b/>
          <w:bCs/>
          <w:sz w:val="18"/>
          <w:szCs w:val="18"/>
        </w:rPr>
        <w:t>‒</w:t>
      </w:r>
      <w:r>
        <w:rPr>
          <w:bCs/>
          <w:color w:val="FF0000"/>
          <w:sz w:val="18"/>
          <w:szCs w:val="18"/>
        </w:rPr>
        <w:t xml:space="preserve"> </w:t>
      </w:r>
      <w:r>
        <w:rPr>
          <w:bCs/>
          <w:sz w:val="18"/>
          <w:szCs w:val="18"/>
        </w:rPr>
        <w:t>Aynı Tebliğin “Sağlık kurum ve kuruluşları faturalarının düzenlenmesi”</w:t>
      </w:r>
      <w:r>
        <w:t xml:space="preserve"> </w:t>
      </w:r>
      <w:r>
        <w:rPr>
          <w:bCs/>
          <w:sz w:val="18"/>
          <w:szCs w:val="18"/>
        </w:rPr>
        <w:t>başlıklı 5.2.1 numaralı maddesinin ikinci fıkrasının (b) bendinde yer alan “plazmaferez tedavileri,” ibaresinden sonra gelmek üzere “,allogreftlerin kullanıldığı tedaviler,” ibaresi eklenmiştir.</w:t>
      </w:r>
    </w:p>
    <w:p w:rsidR="0012036B" w:rsidRDefault="0012036B" w:rsidP="0012036B">
      <w:pPr>
        <w:spacing w:line="240" w:lineRule="exact"/>
        <w:ind w:firstLine="567"/>
        <w:jc w:val="both"/>
        <w:rPr>
          <w:iCs/>
          <w:sz w:val="18"/>
          <w:szCs w:val="18"/>
        </w:rPr>
      </w:pPr>
      <w:r>
        <w:rPr>
          <w:b/>
          <w:bCs/>
          <w:sz w:val="18"/>
          <w:szCs w:val="18"/>
        </w:rPr>
        <w:t xml:space="preserve">MADDE 21 </w:t>
      </w:r>
      <w:r>
        <w:rPr>
          <w:rFonts w:ascii="Cambria Math" w:hAnsi="Cambria Math" w:cs="Cambria Math"/>
          <w:b/>
          <w:bCs/>
          <w:sz w:val="18"/>
          <w:szCs w:val="18"/>
        </w:rPr>
        <w:t>‒</w:t>
      </w:r>
      <w:r>
        <w:rPr>
          <w:bCs/>
          <w:sz w:val="18"/>
          <w:szCs w:val="18"/>
        </w:rPr>
        <w:t xml:space="preserve"> Aynı Tebliğin </w:t>
      </w:r>
      <w:r>
        <w:rPr>
          <w:iCs/>
          <w:sz w:val="18"/>
          <w:szCs w:val="18"/>
        </w:rPr>
        <w:t>5.3.1.B numaralı maddesinin birinci fıkrasının (b) bendinin sonuna aşağıdaki ibare eklenmiştir.</w:t>
      </w:r>
    </w:p>
    <w:p w:rsidR="0012036B" w:rsidRDefault="0012036B" w:rsidP="0012036B">
      <w:pPr>
        <w:spacing w:line="240" w:lineRule="exact"/>
        <w:ind w:firstLine="567"/>
        <w:jc w:val="both"/>
        <w:rPr>
          <w:bCs/>
          <w:sz w:val="18"/>
          <w:szCs w:val="18"/>
        </w:rPr>
      </w:pPr>
      <w:r>
        <w:rPr>
          <w:bCs/>
          <w:sz w:val="18"/>
          <w:szCs w:val="18"/>
        </w:rPr>
        <w:t>“(8.3.2012 tarihli ve 6284 sayılı Ailenin Korunması ve Kadına Karşı Şiddetin Önlenmesine Dair Kanun hükümlerine göre hakkında koruyucu tedbir kararı verilen kişiler hariç)”</w:t>
      </w:r>
    </w:p>
    <w:p w:rsidR="0012036B" w:rsidRDefault="0012036B" w:rsidP="0012036B">
      <w:pPr>
        <w:spacing w:line="240" w:lineRule="exact"/>
        <w:ind w:firstLine="567"/>
        <w:jc w:val="both"/>
        <w:rPr>
          <w:iCs/>
          <w:sz w:val="18"/>
          <w:szCs w:val="18"/>
        </w:rPr>
      </w:pPr>
      <w:r>
        <w:rPr>
          <w:b/>
          <w:bCs/>
          <w:sz w:val="18"/>
          <w:szCs w:val="18"/>
        </w:rPr>
        <w:t xml:space="preserve">MADDE 22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Aynı Tebliğin </w:t>
      </w:r>
      <w:r>
        <w:rPr>
          <w:iCs/>
          <w:sz w:val="18"/>
          <w:szCs w:val="18"/>
        </w:rPr>
        <w:t>5.3.2.B numaralı maddesinin birinci fıkrasının (b) bendinin sonuna aşağıdaki ibare eklenmiştir.</w:t>
      </w:r>
    </w:p>
    <w:p w:rsidR="0012036B" w:rsidRDefault="0012036B" w:rsidP="0012036B">
      <w:pPr>
        <w:spacing w:line="240" w:lineRule="exact"/>
        <w:ind w:firstLine="567"/>
        <w:jc w:val="both"/>
        <w:rPr>
          <w:bCs/>
          <w:sz w:val="18"/>
          <w:szCs w:val="18"/>
        </w:rPr>
      </w:pPr>
      <w:r>
        <w:rPr>
          <w:bCs/>
          <w:sz w:val="18"/>
          <w:szCs w:val="18"/>
        </w:rPr>
        <w:t>“(8.3.2012 tarihli ve 6284 sayılı Ailenin Korunması ve Kadına Karşı Şiddetin Önlenmesine Dair Kanun hükümlerine göre hakkında koruyucu tedbir kararı verilen kişiler hariç)”</w:t>
      </w:r>
    </w:p>
    <w:p w:rsidR="0012036B" w:rsidRDefault="0012036B" w:rsidP="0012036B">
      <w:pPr>
        <w:spacing w:line="240" w:lineRule="exact"/>
        <w:ind w:firstLine="567"/>
        <w:jc w:val="both"/>
        <w:rPr>
          <w:bCs/>
          <w:sz w:val="18"/>
          <w:szCs w:val="18"/>
        </w:rPr>
      </w:pPr>
      <w:r>
        <w:rPr>
          <w:b/>
          <w:bCs/>
          <w:sz w:val="18"/>
          <w:szCs w:val="18"/>
        </w:rPr>
        <w:t xml:space="preserve">MADDE 23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 “Sağlık kurumları için fatura eki belgeler” başlıklı 5.3.2 numaralı maddesinin altında yer alan “5.3.2.D - Diğer belgeler” maddesinin birinci fıkrasına aşağıdaki bent eklenmiştir.</w:t>
      </w:r>
    </w:p>
    <w:p w:rsidR="0012036B" w:rsidRDefault="0012036B" w:rsidP="0012036B">
      <w:pPr>
        <w:spacing w:line="240" w:lineRule="exact"/>
        <w:ind w:firstLine="567"/>
        <w:jc w:val="both"/>
        <w:rPr>
          <w:bCs/>
          <w:sz w:val="18"/>
          <w:szCs w:val="18"/>
        </w:rPr>
      </w:pPr>
      <w:r>
        <w:rPr>
          <w:bCs/>
          <w:sz w:val="18"/>
          <w:szCs w:val="18"/>
        </w:rPr>
        <w:t>“j) Allogreft ödemelerinde sağlık kurumları fatura ekinde;</w:t>
      </w:r>
    </w:p>
    <w:p w:rsidR="0012036B" w:rsidRDefault="0012036B" w:rsidP="0012036B">
      <w:pPr>
        <w:spacing w:line="240" w:lineRule="exact"/>
        <w:ind w:firstLine="567"/>
        <w:jc w:val="both"/>
        <w:rPr>
          <w:bCs/>
          <w:sz w:val="18"/>
          <w:szCs w:val="18"/>
        </w:rPr>
      </w:pPr>
      <w:r>
        <w:rPr>
          <w:bCs/>
          <w:sz w:val="18"/>
          <w:szCs w:val="18"/>
        </w:rPr>
        <w:t>1) Amerikan Doku Bankası Derneği (AmericanAssociation Of TissueBanks (AATB)) ve/veya Avrupa Doku Bankası Derneği (EuropeanAssociation Of TissueBanks (EATB)) tarafından verilen belgenin yer alması gerekmektedir.</w:t>
      </w:r>
    </w:p>
    <w:p w:rsidR="0012036B" w:rsidRDefault="0012036B" w:rsidP="0012036B">
      <w:pPr>
        <w:spacing w:line="240" w:lineRule="exact"/>
        <w:ind w:firstLine="567"/>
        <w:jc w:val="both"/>
        <w:rPr>
          <w:bCs/>
          <w:sz w:val="18"/>
          <w:szCs w:val="18"/>
        </w:rPr>
      </w:pPr>
      <w:r>
        <w:rPr>
          <w:bCs/>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12036B" w:rsidRDefault="0012036B" w:rsidP="0012036B">
      <w:pPr>
        <w:spacing w:line="240" w:lineRule="exact"/>
        <w:ind w:firstLine="567"/>
        <w:jc w:val="both"/>
        <w:rPr>
          <w:bCs/>
          <w:sz w:val="18"/>
          <w:szCs w:val="18"/>
        </w:rPr>
      </w:pPr>
      <w:r>
        <w:rPr>
          <w:bCs/>
          <w:sz w:val="18"/>
          <w:szCs w:val="18"/>
        </w:rPr>
        <w:t>a) Etiket adı,</w:t>
      </w:r>
    </w:p>
    <w:p w:rsidR="0012036B" w:rsidRDefault="0012036B" w:rsidP="0012036B">
      <w:pPr>
        <w:spacing w:line="240" w:lineRule="exact"/>
        <w:ind w:firstLine="567"/>
        <w:jc w:val="both"/>
        <w:rPr>
          <w:bCs/>
          <w:sz w:val="18"/>
          <w:szCs w:val="18"/>
        </w:rPr>
      </w:pPr>
      <w:r>
        <w:rPr>
          <w:bCs/>
          <w:sz w:val="18"/>
          <w:szCs w:val="18"/>
        </w:rPr>
        <w:t>b) Üretici doku bankasının adı,</w:t>
      </w:r>
    </w:p>
    <w:p w:rsidR="0012036B" w:rsidRDefault="0012036B" w:rsidP="0012036B">
      <w:pPr>
        <w:spacing w:line="240" w:lineRule="exact"/>
        <w:ind w:firstLine="567"/>
        <w:jc w:val="both"/>
        <w:rPr>
          <w:bCs/>
          <w:sz w:val="18"/>
          <w:szCs w:val="18"/>
        </w:rPr>
      </w:pPr>
      <w:r>
        <w:rPr>
          <w:bCs/>
          <w:sz w:val="18"/>
          <w:szCs w:val="18"/>
        </w:rPr>
        <w:t>c) Son kullanma tarihi,</w:t>
      </w:r>
    </w:p>
    <w:p w:rsidR="0012036B" w:rsidRDefault="0012036B" w:rsidP="0012036B">
      <w:pPr>
        <w:spacing w:line="240" w:lineRule="exact"/>
        <w:ind w:firstLine="567"/>
        <w:jc w:val="both"/>
        <w:rPr>
          <w:bCs/>
          <w:sz w:val="18"/>
          <w:szCs w:val="18"/>
        </w:rPr>
      </w:pPr>
      <w:r>
        <w:rPr>
          <w:bCs/>
          <w:sz w:val="18"/>
          <w:szCs w:val="18"/>
        </w:rPr>
        <w:t>ç) Benzeri olmayan tanımlayıcı kodu (Donör ID),</w:t>
      </w:r>
    </w:p>
    <w:p w:rsidR="0012036B" w:rsidRDefault="0012036B" w:rsidP="0012036B">
      <w:pPr>
        <w:spacing w:line="240" w:lineRule="exact"/>
        <w:ind w:firstLine="567"/>
        <w:jc w:val="both"/>
        <w:rPr>
          <w:bCs/>
          <w:sz w:val="18"/>
          <w:szCs w:val="18"/>
        </w:rPr>
      </w:pPr>
      <w:proofErr w:type="gramStart"/>
      <w:r>
        <w:rPr>
          <w:bCs/>
          <w:sz w:val="18"/>
          <w:szCs w:val="18"/>
        </w:rPr>
        <w:t>yer</w:t>
      </w:r>
      <w:proofErr w:type="gramEnd"/>
      <w:r>
        <w:rPr>
          <w:bCs/>
          <w:sz w:val="18"/>
          <w:szCs w:val="18"/>
        </w:rPr>
        <w:t xml:space="preserve"> almalıdır.</w:t>
      </w:r>
    </w:p>
    <w:p w:rsidR="0012036B" w:rsidRDefault="0012036B" w:rsidP="0012036B">
      <w:pPr>
        <w:tabs>
          <w:tab w:val="left" w:pos="0"/>
          <w:tab w:val="left" w:pos="567"/>
        </w:tabs>
        <w:spacing w:line="240" w:lineRule="exact"/>
        <w:ind w:firstLine="567"/>
        <w:jc w:val="both"/>
        <w:outlineLvl w:val="4"/>
        <w:rPr>
          <w:bCs/>
          <w:sz w:val="18"/>
          <w:szCs w:val="18"/>
        </w:rPr>
      </w:pPr>
      <w:r>
        <w:rPr>
          <w:bCs/>
          <w:sz w:val="18"/>
          <w:szCs w:val="18"/>
        </w:rPr>
        <w:t xml:space="preserve">3) Her bir ürün için doku ve/veya hücreden kaynaklı </w:t>
      </w:r>
      <w:proofErr w:type="gramStart"/>
      <w:r>
        <w:rPr>
          <w:bCs/>
          <w:sz w:val="18"/>
          <w:szCs w:val="18"/>
        </w:rPr>
        <w:t>komplikasyonlara</w:t>
      </w:r>
      <w:proofErr w:type="gramEnd"/>
      <w:r>
        <w:rPr>
          <w:bCs/>
          <w:sz w:val="18"/>
          <w:szCs w:val="18"/>
        </w:rPr>
        <w:t xml:space="preserve"> ait sağlık hizmeti bedellerinin karşılanacağını gösteren sigorta poliçesinin onaylı bir suretinin yer alması gerekmektedir.”</w:t>
      </w:r>
    </w:p>
    <w:p w:rsidR="0012036B" w:rsidRDefault="0012036B" w:rsidP="0012036B">
      <w:pPr>
        <w:spacing w:line="240" w:lineRule="exact"/>
        <w:ind w:firstLine="567"/>
        <w:jc w:val="both"/>
        <w:rPr>
          <w:bCs/>
          <w:sz w:val="18"/>
          <w:szCs w:val="18"/>
        </w:rPr>
      </w:pPr>
      <w:r>
        <w:rPr>
          <w:b/>
          <w:bCs/>
          <w:sz w:val="18"/>
          <w:szCs w:val="18"/>
        </w:rPr>
        <w:t xml:space="preserve">MADDE 24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Tebliğin “Tıbbi malzeme şahıs ödemelerinde istenecek fatura ve eki belgeler” başlıklı 5.3.4 numaralı maddesinin, birinci fıkrasına aşağıdaki bent eklenmiştir.</w:t>
      </w:r>
    </w:p>
    <w:p w:rsidR="0012036B" w:rsidRDefault="0012036B" w:rsidP="0012036B">
      <w:pPr>
        <w:spacing w:line="240" w:lineRule="exact"/>
        <w:ind w:firstLine="567"/>
        <w:jc w:val="both"/>
        <w:rPr>
          <w:bCs/>
          <w:sz w:val="18"/>
          <w:szCs w:val="18"/>
        </w:rPr>
      </w:pPr>
      <w:r>
        <w:rPr>
          <w:bCs/>
          <w:sz w:val="18"/>
          <w:szCs w:val="18"/>
        </w:rPr>
        <w:t>“f) Fatura arka yüzünde; malzemeyi teslim alan kişinin adı-soyadı, TC Kimlik Numarası, telefon numarası, ıslak imzası yer alması ve faturadaki tıbbi malzeme/malzemeleri teslim aldığına dair “Teslim Aldım” ibaresi ve teslim alınan tıbbi malzeme miktarı belirtilmesinin (Kurumca iade alınan tıbbi malzemeler hariç)”</w:t>
      </w:r>
    </w:p>
    <w:p w:rsidR="0012036B" w:rsidRDefault="0012036B" w:rsidP="0012036B">
      <w:pPr>
        <w:spacing w:line="240" w:lineRule="exact"/>
        <w:ind w:firstLine="567"/>
        <w:jc w:val="both"/>
        <w:rPr>
          <w:bCs/>
          <w:sz w:val="18"/>
          <w:szCs w:val="18"/>
        </w:rPr>
      </w:pPr>
      <w:r>
        <w:rPr>
          <w:b/>
          <w:bCs/>
          <w:sz w:val="18"/>
          <w:szCs w:val="18"/>
        </w:rPr>
        <w:t xml:space="preserve">MADDE 25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 eki “Hizmet Başı İşlem Puan Listesi” nde (EK-2/B) aşağıdaki değişiklikler yapılmıştır.</w:t>
      </w:r>
    </w:p>
    <w:p w:rsidR="0012036B" w:rsidRDefault="0012036B" w:rsidP="0012036B">
      <w:pPr>
        <w:tabs>
          <w:tab w:val="left" w:pos="360"/>
        </w:tabs>
        <w:spacing w:line="240" w:lineRule="exact"/>
        <w:ind w:firstLine="567"/>
        <w:jc w:val="both"/>
        <w:rPr>
          <w:bCs/>
          <w:sz w:val="18"/>
          <w:szCs w:val="18"/>
        </w:rPr>
      </w:pPr>
      <w:r>
        <w:rPr>
          <w:bCs/>
          <w:sz w:val="18"/>
          <w:szCs w:val="18"/>
        </w:rPr>
        <w:t>a) Listede işlem adı ve açıklama bölümünde değişiklik yapılan işlemler ile işlem puanı değiştirilen işlemler bu Tebliğ eki (1) numaralı listede belirtilmiştir.</w:t>
      </w:r>
    </w:p>
    <w:p w:rsidR="0012036B" w:rsidRDefault="0012036B" w:rsidP="0012036B">
      <w:pPr>
        <w:tabs>
          <w:tab w:val="left" w:pos="0"/>
          <w:tab w:val="left" w:pos="720"/>
        </w:tabs>
        <w:spacing w:line="240" w:lineRule="exact"/>
        <w:ind w:firstLine="567"/>
        <w:jc w:val="both"/>
        <w:rPr>
          <w:b/>
          <w:bCs/>
          <w:sz w:val="18"/>
          <w:szCs w:val="18"/>
        </w:rPr>
      </w:pPr>
      <w:r>
        <w:rPr>
          <w:bCs/>
          <w:sz w:val="18"/>
          <w:szCs w:val="18"/>
        </w:rPr>
        <w:t>b) Listeden çıkarılan işlemler bu Tebliğ eki (2) numaralı listede belirtilmiştir.</w:t>
      </w:r>
    </w:p>
    <w:p w:rsidR="0012036B" w:rsidRDefault="0012036B" w:rsidP="0012036B">
      <w:pPr>
        <w:tabs>
          <w:tab w:val="left" w:pos="0"/>
          <w:tab w:val="left" w:pos="720"/>
        </w:tabs>
        <w:spacing w:line="240" w:lineRule="exact"/>
        <w:ind w:firstLine="567"/>
        <w:jc w:val="both"/>
        <w:rPr>
          <w:bCs/>
          <w:sz w:val="18"/>
          <w:szCs w:val="18"/>
        </w:rPr>
      </w:pPr>
      <w:r>
        <w:rPr>
          <w:bCs/>
          <w:sz w:val="18"/>
          <w:szCs w:val="18"/>
        </w:rPr>
        <w:lastRenderedPageBreak/>
        <w:t xml:space="preserve">c) Listeye eklenen işlemler bu Tebliğ eki (3) numaralı listede belirtilmiştir. </w:t>
      </w:r>
    </w:p>
    <w:p w:rsidR="0012036B" w:rsidRDefault="0012036B" w:rsidP="0012036B">
      <w:pPr>
        <w:spacing w:line="240" w:lineRule="exact"/>
        <w:ind w:firstLine="567"/>
        <w:jc w:val="both"/>
        <w:rPr>
          <w:bCs/>
          <w:sz w:val="18"/>
          <w:szCs w:val="18"/>
        </w:rPr>
      </w:pPr>
      <w:r>
        <w:rPr>
          <w:b/>
          <w:bCs/>
          <w:sz w:val="18"/>
          <w:szCs w:val="18"/>
        </w:rPr>
        <w:t xml:space="preserve">MADDE 26 </w:t>
      </w:r>
      <w:r>
        <w:rPr>
          <w:rFonts w:ascii="Cambria Math" w:hAnsi="Cambria Math" w:cs="Cambria Math"/>
          <w:b/>
          <w:bCs/>
          <w:sz w:val="18"/>
          <w:szCs w:val="18"/>
        </w:rPr>
        <w:t>‒</w:t>
      </w:r>
      <w:r>
        <w:rPr>
          <w:bCs/>
          <w:sz w:val="18"/>
          <w:szCs w:val="18"/>
        </w:rPr>
        <w:t xml:space="preserve"> Aynı Tebliğ eki “Tanıya Dayalı İşlem Puan Listesi”nde (EK-2/C)</w:t>
      </w:r>
      <w:r>
        <w:t xml:space="preserve"> </w:t>
      </w:r>
      <w:r>
        <w:rPr>
          <w:bCs/>
          <w:sz w:val="18"/>
          <w:szCs w:val="18"/>
        </w:rPr>
        <w:t>aşağıdaki değişiklikler yapılmıştır.</w:t>
      </w:r>
    </w:p>
    <w:p w:rsidR="0012036B" w:rsidRDefault="0012036B" w:rsidP="0012036B">
      <w:pPr>
        <w:tabs>
          <w:tab w:val="left" w:pos="360"/>
        </w:tabs>
        <w:spacing w:line="240" w:lineRule="exact"/>
        <w:ind w:firstLine="567"/>
        <w:jc w:val="both"/>
        <w:rPr>
          <w:b/>
          <w:bCs/>
          <w:sz w:val="18"/>
          <w:szCs w:val="18"/>
        </w:rPr>
      </w:pPr>
      <w:r>
        <w:rPr>
          <w:bCs/>
          <w:sz w:val="18"/>
          <w:szCs w:val="18"/>
        </w:rPr>
        <w:t>a) Listede işlem adı ve açıklama bölümünde değişiklik yapılan işlemler ile işlem puanı değiştirilen işlemler bu Tebliğ eki (4) numaralı listede belirtilmiştir.</w:t>
      </w:r>
    </w:p>
    <w:p w:rsidR="0012036B" w:rsidRDefault="0012036B" w:rsidP="0012036B">
      <w:pPr>
        <w:tabs>
          <w:tab w:val="left" w:pos="720"/>
        </w:tabs>
        <w:spacing w:line="240" w:lineRule="exact"/>
        <w:ind w:firstLine="567"/>
        <w:jc w:val="both"/>
        <w:rPr>
          <w:bCs/>
          <w:sz w:val="18"/>
          <w:szCs w:val="18"/>
        </w:rPr>
      </w:pPr>
      <w:r>
        <w:rPr>
          <w:bCs/>
          <w:sz w:val="18"/>
          <w:szCs w:val="18"/>
        </w:rPr>
        <w:t>b) Listeden çıkarılan işlemler bu Tebliğ eki (5) numaralı listede belirtilmiştir.</w:t>
      </w:r>
    </w:p>
    <w:p w:rsidR="0012036B" w:rsidRDefault="0012036B" w:rsidP="0012036B">
      <w:pPr>
        <w:tabs>
          <w:tab w:val="left" w:pos="540"/>
          <w:tab w:val="left" w:pos="567"/>
        </w:tabs>
        <w:spacing w:line="240" w:lineRule="exact"/>
        <w:ind w:firstLine="567"/>
        <w:jc w:val="both"/>
        <w:rPr>
          <w:bCs/>
          <w:sz w:val="18"/>
          <w:szCs w:val="18"/>
        </w:rPr>
      </w:pPr>
      <w:r>
        <w:rPr>
          <w:bCs/>
          <w:sz w:val="18"/>
          <w:szCs w:val="18"/>
        </w:rPr>
        <w:t>c) Listeye eklenen işlemler bu Tebliğ eki (6) numaralı listede belirtilmiştir.</w:t>
      </w:r>
    </w:p>
    <w:p w:rsidR="0012036B" w:rsidRDefault="0012036B" w:rsidP="0012036B">
      <w:pPr>
        <w:tabs>
          <w:tab w:val="left" w:pos="540"/>
          <w:tab w:val="left" w:pos="567"/>
        </w:tabs>
        <w:spacing w:line="240" w:lineRule="exact"/>
        <w:ind w:firstLine="567"/>
        <w:jc w:val="both"/>
        <w:rPr>
          <w:bCs/>
          <w:sz w:val="18"/>
          <w:szCs w:val="18"/>
        </w:rPr>
      </w:pPr>
      <w:r>
        <w:rPr>
          <w:b/>
          <w:bCs/>
          <w:sz w:val="18"/>
          <w:szCs w:val="18"/>
        </w:rPr>
        <w:t xml:space="preserve">MADDE 27 </w:t>
      </w:r>
      <w:r>
        <w:rPr>
          <w:rFonts w:ascii="Cambria Math" w:hAnsi="Cambria Math" w:cs="Cambria Math"/>
          <w:b/>
          <w:bCs/>
          <w:sz w:val="18"/>
          <w:szCs w:val="18"/>
        </w:rPr>
        <w:t>‒</w:t>
      </w:r>
      <w:r>
        <w:rPr>
          <w:bCs/>
          <w:sz w:val="18"/>
          <w:szCs w:val="18"/>
        </w:rPr>
        <w:t xml:space="preserve"> Aynı Tebliğ eki “Diş Tedavileri Puan Listesi” nde (EK-2/Ç) işlem puanı değiştirilen işlemler bu Tebliğ eki (7) numaralı listede belirtilmiştir.</w:t>
      </w:r>
    </w:p>
    <w:p w:rsidR="0012036B" w:rsidRDefault="0012036B" w:rsidP="0012036B">
      <w:pPr>
        <w:tabs>
          <w:tab w:val="left" w:pos="540"/>
          <w:tab w:val="left" w:pos="567"/>
        </w:tabs>
        <w:spacing w:line="240" w:lineRule="exact"/>
        <w:ind w:firstLine="567"/>
        <w:jc w:val="both"/>
        <w:rPr>
          <w:bCs/>
          <w:sz w:val="18"/>
          <w:szCs w:val="18"/>
        </w:rPr>
      </w:pPr>
      <w:r>
        <w:rPr>
          <w:b/>
          <w:bCs/>
          <w:sz w:val="18"/>
          <w:szCs w:val="18"/>
        </w:rPr>
        <w:t xml:space="preserve">MADDE 28 </w:t>
      </w:r>
      <w:r>
        <w:rPr>
          <w:rFonts w:ascii="Cambria Math" w:hAnsi="Cambria Math" w:cs="Cambria Math"/>
          <w:b/>
          <w:bCs/>
          <w:sz w:val="18"/>
          <w:szCs w:val="18"/>
        </w:rPr>
        <w:t>‒</w:t>
      </w:r>
      <w:r>
        <w:rPr>
          <w:bCs/>
          <w:sz w:val="18"/>
          <w:szCs w:val="18"/>
        </w:rPr>
        <w:t xml:space="preserve"> Aynı Tebliğ eki “Diş Tedavileri Puan Listesine İlişkin Açıklamalar” da (EK-2/Ç-1) yer alan MADDE 5 aşağıdaki şekilde değiştirilmiştir.</w:t>
      </w:r>
    </w:p>
    <w:p w:rsidR="0012036B" w:rsidRDefault="0012036B" w:rsidP="0012036B">
      <w:pPr>
        <w:tabs>
          <w:tab w:val="left" w:pos="540"/>
          <w:tab w:val="left" w:pos="567"/>
        </w:tabs>
        <w:spacing w:line="240" w:lineRule="exact"/>
        <w:ind w:firstLine="567"/>
        <w:jc w:val="both"/>
        <w:rPr>
          <w:sz w:val="18"/>
          <w:szCs w:val="18"/>
        </w:rPr>
      </w:pPr>
      <w:r>
        <w:rPr>
          <w:bCs/>
          <w:sz w:val="18"/>
          <w:szCs w:val="18"/>
        </w:rPr>
        <w:t xml:space="preserve">“MADDE 5 </w:t>
      </w:r>
      <w:r>
        <w:rPr>
          <w:rFonts w:ascii="Cambria Math" w:hAnsi="Cambria Math" w:cs="Cambria Math"/>
          <w:b/>
          <w:bCs/>
          <w:sz w:val="18"/>
          <w:szCs w:val="18"/>
        </w:rPr>
        <w:t>‒</w:t>
      </w:r>
      <w:r>
        <w:rPr>
          <w:bCs/>
          <w:sz w:val="18"/>
          <w:szCs w:val="18"/>
        </w:rPr>
        <w:t xml:space="preserve"> SUT eki EK-2/Ç Listesinde bulunmayan işlemler için SUT eki EK-2/B Listesi veya EK-2/C Listesindeki işlem kodları kullanılır.”</w:t>
      </w:r>
    </w:p>
    <w:p w:rsidR="0012036B" w:rsidRDefault="0012036B" w:rsidP="0012036B">
      <w:pPr>
        <w:spacing w:line="240" w:lineRule="exact"/>
        <w:ind w:firstLine="567"/>
        <w:jc w:val="both"/>
        <w:rPr>
          <w:rFonts w:eastAsia="ヒラギノ明朝Pro W3"/>
          <w:sz w:val="18"/>
          <w:szCs w:val="18"/>
        </w:rPr>
      </w:pPr>
      <w:r>
        <w:rPr>
          <w:b/>
          <w:bCs/>
          <w:sz w:val="18"/>
          <w:szCs w:val="18"/>
        </w:rPr>
        <w:t xml:space="preserve">MADDE 29 </w:t>
      </w:r>
      <w:r>
        <w:rPr>
          <w:rFonts w:ascii="Cambria Math" w:hAnsi="Cambria Math" w:cs="Cambria Math"/>
          <w:b/>
          <w:bCs/>
          <w:sz w:val="18"/>
          <w:szCs w:val="18"/>
        </w:rPr>
        <w:t>‒</w:t>
      </w:r>
      <w:r>
        <w:rPr>
          <w:bCs/>
          <w:sz w:val="18"/>
          <w:szCs w:val="18"/>
        </w:rPr>
        <w:t xml:space="preserve"> Aynı Tebliğ eki “Birden Fazla Branşta Kullanılan Tıbbi Malzemeler (EK-3/A)” listesinde </w:t>
      </w:r>
      <w:r>
        <w:rPr>
          <w:rFonts w:eastAsia="ヒラギノ明朝Pro W3"/>
          <w:sz w:val="18"/>
          <w:szCs w:val="18"/>
        </w:rPr>
        <w:t>aşağıdaki düzenlemeler yapılmıştır.</w:t>
      </w:r>
    </w:p>
    <w:p w:rsidR="0012036B" w:rsidRDefault="0012036B" w:rsidP="0012036B">
      <w:pPr>
        <w:tabs>
          <w:tab w:val="left" w:pos="566"/>
        </w:tabs>
        <w:spacing w:line="240" w:lineRule="exact"/>
        <w:ind w:firstLine="567"/>
        <w:jc w:val="both"/>
        <w:rPr>
          <w:rFonts w:eastAsia="ヒラギノ明朝Pro W3"/>
          <w:sz w:val="18"/>
          <w:szCs w:val="18"/>
        </w:rPr>
      </w:pPr>
      <w:r>
        <w:rPr>
          <w:rFonts w:eastAsia="ヒラギノ明朝Pro W3"/>
          <w:sz w:val="18"/>
          <w:szCs w:val="18"/>
        </w:rPr>
        <w:t>a) “300.720” SUT kodlu tıbbi malzemenin adı “</w:t>
      </w:r>
      <w:r>
        <w:rPr>
          <w:color w:val="000000"/>
          <w:sz w:val="18"/>
          <w:szCs w:val="18"/>
        </w:rPr>
        <w:t xml:space="preserve">TORBA, PARENTERAL BESLENME, </w:t>
      </w:r>
      <w:r>
        <w:rPr>
          <w:sz w:val="18"/>
          <w:szCs w:val="18"/>
        </w:rPr>
        <w:t xml:space="preserve">2000 ML’YE KADAR (2000 ML </w:t>
      </w:r>
      <w:proofErr w:type="gramStart"/>
      <w:r>
        <w:rPr>
          <w:sz w:val="18"/>
          <w:szCs w:val="18"/>
        </w:rPr>
        <w:t>DAHİL</w:t>
      </w:r>
      <w:proofErr w:type="gramEnd"/>
      <w:r>
        <w:rPr>
          <w:sz w:val="18"/>
          <w:szCs w:val="18"/>
        </w:rPr>
        <w:t>)</w:t>
      </w:r>
      <w:r>
        <w:rPr>
          <w:rFonts w:eastAsia="ヒラギノ明朝Pro W3"/>
          <w:sz w:val="18"/>
          <w:szCs w:val="18"/>
        </w:rPr>
        <w:t>” olarak değiştirilmiştir.</w:t>
      </w:r>
    </w:p>
    <w:p w:rsidR="0012036B" w:rsidRDefault="0012036B" w:rsidP="0012036B">
      <w:pPr>
        <w:tabs>
          <w:tab w:val="left" w:pos="566"/>
        </w:tabs>
        <w:spacing w:line="240" w:lineRule="exact"/>
        <w:ind w:firstLine="567"/>
        <w:jc w:val="both"/>
        <w:rPr>
          <w:rFonts w:eastAsia="ヒラギノ明朝Pro W3"/>
          <w:sz w:val="18"/>
          <w:szCs w:val="18"/>
        </w:rPr>
      </w:pPr>
      <w:r>
        <w:rPr>
          <w:rFonts w:eastAsia="ヒラギノ明朝Pro W3"/>
          <w:sz w:val="18"/>
          <w:szCs w:val="18"/>
        </w:rPr>
        <w:t>b) “300.850” SUT kodlu tıbbi malzemenin adı “</w:t>
      </w:r>
      <w:r>
        <w:rPr>
          <w:color w:val="000000"/>
          <w:sz w:val="18"/>
          <w:szCs w:val="18"/>
        </w:rPr>
        <w:t xml:space="preserve">TORBA, PARENTERAL BESLENME, </w:t>
      </w:r>
      <w:r>
        <w:rPr>
          <w:sz w:val="18"/>
          <w:szCs w:val="18"/>
        </w:rPr>
        <w:t>2000 ML ÜZERİ</w:t>
      </w:r>
      <w:r>
        <w:rPr>
          <w:rFonts w:eastAsia="ヒラギノ明朝Pro W3"/>
          <w:sz w:val="18"/>
          <w:szCs w:val="18"/>
        </w:rPr>
        <w:t>” olarak değiştirilmiştir.</w:t>
      </w:r>
    </w:p>
    <w:p w:rsidR="0012036B" w:rsidRDefault="0012036B" w:rsidP="0012036B">
      <w:pPr>
        <w:tabs>
          <w:tab w:val="left" w:pos="566"/>
        </w:tabs>
        <w:spacing w:line="240" w:lineRule="exact"/>
        <w:ind w:firstLine="567"/>
        <w:jc w:val="both"/>
        <w:rPr>
          <w:rFonts w:eastAsia="ヒラギノ明朝Pro W3"/>
          <w:sz w:val="18"/>
          <w:szCs w:val="18"/>
        </w:rPr>
      </w:pPr>
      <w:r>
        <w:rPr>
          <w:rFonts w:eastAsia="ヒラギノ明朝Pro W3"/>
          <w:sz w:val="18"/>
          <w:szCs w:val="18"/>
        </w:rPr>
        <w:t>c)</w:t>
      </w:r>
      <w:r>
        <w:rPr>
          <w:bCs/>
          <w:sz w:val="18"/>
          <w:szCs w:val="18"/>
        </w:rPr>
        <w:t xml:space="preserve"> “YARA BAKIM ÜRÜNLERİ” başlığı altında yer alan “380.010”, “380.011”, “380.012” SUT kodlu tıbbi malzemelerin </w:t>
      </w:r>
      <w:r>
        <w:rPr>
          <w:rFonts w:eastAsia="ヒラギノ明朝Pro W3"/>
          <w:sz w:val="18"/>
          <w:szCs w:val="18"/>
        </w:rPr>
        <w:t xml:space="preserve">ödeme </w:t>
      </w:r>
      <w:proofErr w:type="gramStart"/>
      <w:r>
        <w:rPr>
          <w:rFonts w:eastAsia="ヒラギノ明朝Pro W3"/>
          <w:sz w:val="18"/>
          <w:szCs w:val="18"/>
        </w:rPr>
        <w:t>kriteri</w:t>
      </w:r>
      <w:proofErr w:type="gramEnd"/>
      <w:r>
        <w:rPr>
          <w:rFonts w:eastAsia="ヒラギノ明朝Pro W3"/>
          <w:sz w:val="18"/>
          <w:szCs w:val="18"/>
        </w:rPr>
        <w:t xml:space="preserve"> ve/veya kuralları Tebliğ eki (8) numaralı listede belirtildiği şekilde değiştirilmiştir.</w:t>
      </w:r>
    </w:p>
    <w:p w:rsidR="0012036B" w:rsidRDefault="0012036B" w:rsidP="0012036B">
      <w:pPr>
        <w:tabs>
          <w:tab w:val="left" w:pos="566"/>
        </w:tabs>
        <w:spacing w:line="240" w:lineRule="exact"/>
        <w:ind w:firstLine="567"/>
        <w:jc w:val="both"/>
        <w:rPr>
          <w:rFonts w:eastAsia="Times New Roman"/>
          <w:bCs/>
          <w:sz w:val="18"/>
          <w:szCs w:val="18"/>
        </w:rPr>
      </w:pPr>
      <w:r>
        <w:rPr>
          <w:rFonts w:eastAsia="ヒラギノ明朝Pro W3"/>
          <w:sz w:val="18"/>
          <w:szCs w:val="18"/>
        </w:rPr>
        <w:t>ç)</w:t>
      </w:r>
      <w:r>
        <w:rPr>
          <w:bCs/>
          <w:sz w:val="18"/>
          <w:szCs w:val="18"/>
        </w:rPr>
        <w:t xml:space="preserve"> “YARA BAKIM ÜRÜNLERİ” başlığı altında yer alan “380.020”, “380.021”, “380.022” SUT kodlu tıbbi malzemeler listeden çıkarılmıştır.</w:t>
      </w:r>
    </w:p>
    <w:p w:rsidR="0012036B" w:rsidRDefault="0012036B" w:rsidP="0012036B">
      <w:pPr>
        <w:tabs>
          <w:tab w:val="left" w:pos="566"/>
        </w:tabs>
        <w:spacing w:line="240" w:lineRule="exact"/>
        <w:ind w:firstLine="567"/>
        <w:jc w:val="both"/>
        <w:rPr>
          <w:rFonts w:eastAsia="ヒラギノ明朝Pro W3"/>
          <w:sz w:val="18"/>
          <w:szCs w:val="18"/>
        </w:rPr>
      </w:pPr>
      <w:r>
        <w:rPr>
          <w:bCs/>
          <w:sz w:val="18"/>
          <w:szCs w:val="18"/>
        </w:rPr>
        <w:t>d) “YARA BAKIM ÜRÜNLERİ” başlığı altına eklenen tıbbi malzemeler bu Tebliğ eki (9) numaralı listede belirtilmiştir.</w:t>
      </w:r>
    </w:p>
    <w:p w:rsidR="0012036B" w:rsidRDefault="0012036B" w:rsidP="0012036B">
      <w:pPr>
        <w:spacing w:line="240" w:lineRule="exact"/>
        <w:ind w:firstLine="567"/>
        <w:jc w:val="both"/>
        <w:rPr>
          <w:rFonts w:eastAsia="Times New Roman"/>
          <w:bCs/>
          <w:sz w:val="18"/>
          <w:szCs w:val="18"/>
        </w:rPr>
      </w:pPr>
      <w:r>
        <w:rPr>
          <w:b/>
          <w:bCs/>
          <w:sz w:val="18"/>
          <w:szCs w:val="18"/>
        </w:rPr>
        <w:t xml:space="preserve">MADDE 30 </w:t>
      </w:r>
      <w:r>
        <w:rPr>
          <w:rFonts w:ascii="Cambria Math" w:hAnsi="Cambria Math" w:cs="Cambria Math"/>
          <w:b/>
          <w:bCs/>
          <w:sz w:val="18"/>
          <w:szCs w:val="18"/>
        </w:rPr>
        <w:t>‒</w:t>
      </w:r>
      <w:r>
        <w:t xml:space="preserve"> </w:t>
      </w:r>
      <w:r>
        <w:rPr>
          <w:bCs/>
          <w:sz w:val="18"/>
          <w:szCs w:val="18"/>
        </w:rPr>
        <w:t>Aynı Tebliğ eki “Tıbbi Uygunluk Aranacak Tıbbi Malzemeler” (EK-3/C-1)” listesine “DO1017” SUT kodlu tıbbi malzemeden sonra gelmek üzere aşağıda yer alan tıbbi malzeme eklenmiştir.</w:t>
      </w:r>
    </w:p>
    <w:p w:rsidR="0012036B" w:rsidRDefault="0012036B" w:rsidP="0012036B">
      <w:pPr>
        <w:spacing w:line="240" w:lineRule="exact"/>
        <w:ind w:firstLine="708"/>
        <w:jc w:val="both"/>
        <w:rPr>
          <w:sz w:val="24"/>
          <w:szCs w:val="24"/>
        </w:rPr>
      </w:pPr>
    </w:p>
    <w:tbl>
      <w:tblPr>
        <w:tblW w:w="8505" w:type="dxa"/>
        <w:jc w:val="center"/>
        <w:tblCellMar>
          <w:left w:w="70" w:type="dxa"/>
          <w:right w:w="70" w:type="dxa"/>
        </w:tblCellMar>
        <w:tblLook w:val="00A0"/>
      </w:tblPr>
      <w:tblGrid>
        <w:gridCol w:w="1217"/>
        <w:gridCol w:w="7288"/>
      </w:tblGrid>
      <w:tr w:rsidR="0012036B">
        <w:trPr>
          <w:trHeight w:val="154"/>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6"/>
                <w:szCs w:val="16"/>
              </w:rPr>
            </w:pPr>
            <w:r>
              <w:rPr>
                <w:bCs/>
                <w:sz w:val="16"/>
                <w:szCs w:val="16"/>
              </w:rPr>
              <w:t>DO1017A</w:t>
            </w:r>
          </w:p>
        </w:tc>
        <w:tc>
          <w:tcPr>
            <w:tcW w:w="8100" w:type="dxa"/>
            <w:tcBorders>
              <w:top w:val="single" w:sz="4" w:space="0" w:color="auto"/>
              <w:left w:val="nil"/>
              <w:bottom w:val="single" w:sz="4" w:space="0" w:color="auto"/>
              <w:right w:val="single" w:sz="4" w:space="0" w:color="auto"/>
            </w:tcBorders>
            <w:vAlign w:val="center"/>
            <w:hideMark/>
          </w:tcPr>
          <w:p w:rsidR="0012036B" w:rsidRDefault="0012036B">
            <w:pPr>
              <w:spacing w:line="240" w:lineRule="exact"/>
              <w:ind w:firstLineChars="100" w:firstLine="160"/>
              <w:jc w:val="both"/>
              <w:rPr>
                <w:sz w:val="16"/>
                <w:szCs w:val="16"/>
              </w:rPr>
            </w:pPr>
            <w:r>
              <w:rPr>
                <w:color w:val="000000"/>
                <w:sz w:val="16"/>
                <w:szCs w:val="16"/>
              </w:rPr>
              <w:t>EV TİPİ VENTİLATÖR İÇİN KESİNTİSİZ GÜÇ KAYNAĞI</w:t>
            </w:r>
          </w:p>
        </w:tc>
      </w:tr>
    </w:tbl>
    <w:p w:rsidR="0012036B" w:rsidRDefault="0012036B" w:rsidP="0012036B">
      <w:pPr>
        <w:spacing w:line="240" w:lineRule="exact"/>
        <w:jc w:val="both"/>
      </w:pPr>
    </w:p>
    <w:p w:rsidR="0012036B" w:rsidRDefault="0012036B" w:rsidP="0012036B">
      <w:pPr>
        <w:spacing w:line="240" w:lineRule="exact"/>
        <w:ind w:firstLine="567"/>
        <w:jc w:val="both"/>
        <w:rPr>
          <w:b/>
          <w:bCs/>
          <w:sz w:val="18"/>
          <w:szCs w:val="18"/>
        </w:rPr>
      </w:pPr>
      <w:r>
        <w:rPr>
          <w:b/>
          <w:bCs/>
          <w:sz w:val="18"/>
          <w:szCs w:val="18"/>
        </w:rPr>
        <w:t xml:space="preserve">MADDE 31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 eki “Diğer Protez Ortezler (EK-3/C-3)” listesine “DO1017” SUT kodlu tıbbi malzemeden sonra gelmek üzere aşağıda yer alan tıbbi malzeme eklenmiştir.</w:t>
      </w:r>
      <w:r>
        <w:rPr>
          <w:b/>
          <w:bCs/>
          <w:sz w:val="18"/>
          <w:szCs w:val="18"/>
        </w:rPr>
        <w:t xml:space="preserve"> </w:t>
      </w:r>
    </w:p>
    <w:p w:rsidR="0012036B" w:rsidRDefault="0012036B" w:rsidP="0012036B">
      <w:pPr>
        <w:spacing w:line="240" w:lineRule="exact"/>
        <w:ind w:firstLine="708"/>
        <w:jc w:val="both"/>
        <w:rPr>
          <w:b/>
          <w:bCs/>
          <w:sz w:val="18"/>
          <w:szCs w:val="18"/>
        </w:rPr>
      </w:pPr>
    </w:p>
    <w:tbl>
      <w:tblPr>
        <w:tblW w:w="8505" w:type="dxa"/>
        <w:jc w:val="center"/>
        <w:tblCellMar>
          <w:left w:w="70" w:type="dxa"/>
          <w:right w:w="70" w:type="dxa"/>
        </w:tblCellMar>
        <w:tblLook w:val="00A0"/>
      </w:tblPr>
      <w:tblGrid>
        <w:gridCol w:w="773"/>
        <w:gridCol w:w="7406"/>
        <w:gridCol w:w="326"/>
      </w:tblGrid>
      <w:tr w:rsidR="0012036B">
        <w:trPr>
          <w:trHeight w:val="274"/>
          <w:jc w:val="center"/>
        </w:trPr>
        <w:tc>
          <w:tcPr>
            <w:tcW w:w="831"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bCs/>
                <w:sz w:val="16"/>
                <w:szCs w:val="16"/>
              </w:rPr>
            </w:pPr>
            <w:r>
              <w:rPr>
                <w:bCs/>
                <w:sz w:val="16"/>
                <w:szCs w:val="16"/>
              </w:rPr>
              <w:t>DO1017A</w:t>
            </w:r>
          </w:p>
        </w:tc>
        <w:tc>
          <w:tcPr>
            <w:tcW w:w="7406" w:type="dxa"/>
            <w:tcBorders>
              <w:top w:val="single" w:sz="4" w:space="0" w:color="auto"/>
              <w:left w:val="nil"/>
              <w:bottom w:val="single" w:sz="4" w:space="0" w:color="auto"/>
              <w:right w:val="single" w:sz="4" w:space="0" w:color="auto"/>
            </w:tcBorders>
            <w:noWrap/>
            <w:vAlign w:val="center"/>
            <w:hideMark/>
          </w:tcPr>
          <w:p w:rsidR="0012036B" w:rsidRDefault="0012036B">
            <w:pPr>
              <w:spacing w:line="240" w:lineRule="exact"/>
              <w:jc w:val="both"/>
              <w:rPr>
                <w:b/>
                <w:bCs/>
                <w:sz w:val="18"/>
                <w:szCs w:val="18"/>
              </w:rPr>
            </w:pPr>
            <w:r>
              <w:rPr>
                <w:color w:val="000000"/>
                <w:sz w:val="16"/>
                <w:szCs w:val="16"/>
              </w:rPr>
              <w:t>EV TİPİ VENTİLATÖR İÇİN KESİNTİSİZ GÜÇ KAYNAĞI</w:t>
            </w:r>
          </w:p>
        </w:tc>
        <w:tc>
          <w:tcPr>
            <w:tcW w:w="1230" w:type="dxa"/>
            <w:tcBorders>
              <w:top w:val="single" w:sz="4" w:space="0" w:color="auto"/>
              <w:left w:val="nil"/>
              <w:bottom w:val="single" w:sz="4" w:space="0" w:color="auto"/>
              <w:right w:val="single" w:sz="4" w:space="0" w:color="auto"/>
            </w:tcBorders>
          </w:tcPr>
          <w:p w:rsidR="0012036B" w:rsidRDefault="0012036B">
            <w:pPr>
              <w:spacing w:line="240" w:lineRule="exact"/>
              <w:jc w:val="both"/>
              <w:rPr>
                <w:color w:val="000000"/>
                <w:sz w:val="16"/>
                <w:szCs w:val="16"/>
              </w:rPr>
            </w:pPr>
          </w:p>
        </w:tc>
      </w:tr>
    </w:tbl>
    <w:p w:rsidR="0012036B" w:rsidRDefault="0012036B" w:rsidP="0012036B">
      <w:pPr>
        <w:spacing w:line="240" w:lineRule="exact"/>
        <w:ind w:firstLine="709"/>
        <w:jc w:val="both"/>
        <w:rPr>
          <w:b/>
          <w:bCs/>
          <w:sz w:val="18"/>
          <w:szCs w:val="18"/>
        </w:rPr>
      </w:pPr>
    </w:p>
    <w:p w:rsidR="0012036B" w:rsidRDefault="0012036B" w:rsidP="0012036B">
      <w:pPr>
        <w:tabs>
          <w:tab w:val="left" w:pos="566"/>
        </w:tabs>
        <w:spacing w:line="240" w:lineRule="exact"/>
        <w:ind w:firstLine="567"/>
        <w:jc w:val="both"/>
        <w:rPr>
          <w:b/>
          <w:bCs/>
          <w:sz w:val="18"/>
          <w:szCs w:val="18"/>
        </w:rPr>
      </w:pPr>
      <w:r>
        <w:rPr>
          <w:b/>
          <w:bCs/>
          <w:sz w:val="18"/>
          <w:szCs w:val="18"/>
        </w:rPr>
        <w:t xml:space="preserve">MADDE 32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 eki “Tıbbi Sarf Malzemeler (EK-3/C-4)” listesinde</w:t>
      </w:r>
      <w:r>
        <w:rPr>
          <w:rFonts w:eastAsia="ヒラギノ明朝Pro W3"/>
          <w:sz w:val="18"/>
          <w:szCs w:val="18"/>
        </w:rPr>
        <w:t xml:space="preserve"> aşağıdaki düzenlemeler yapılmıştır.</w:t>
      </w:r>
    </w:p>
    <w:p w:rsidR="0012036B" w:rsidRDefault="0012036B" w:rsidP="0012036B">
      <w:pPr>
        <w:tabs>
          <w:tab w:val="left" w:pos="566"/>
        </w:tabs>
        <w:spacing w:line="240" w:lineRule="exact"/>
        <w:ind w:firstLine="567"/>
        <w:jc w:val="both"/>
        <w:rPr>
          <w:rFonts w:eastAsia="ヒラギノ明朝Pro W3"/>
          <w:sz w:val="18"/>
          <w:szCs w:val="18"/>
        </w:rPr>
      </w:pPr>
      <w:r>
        <w:rPr>
          <w:bCs/>
          <w:sz w:val="18"/>
          <w:szCs w:val="18"/>
        </w:rPr>
        <w:t xml:space="preserve">a)“ÜRİNER SİSTEM SONDA, TORBA VE KATETERLERİ” başlığı altında yer alan “A10010” SUT kodlu tıbbi malzemenin </w:t>
      </w:r>
      <w:r>
        <w:rPr>
          <w:rFonts w:eastAsia="ヒラギノ明朝Pro W3"/>
          <w:sz w:val="18"/>
          <w:szCs w:val="18"/>
        </w:rPr>
        <w:t xml:space="preserve">ödeme </w:t>
      </w:r>
      <w:proofErr w:type="gramStart"/>
      <w:r>
        <w:rPr>
          <w:rFonts w:eastAsia="ヒラギノ明朝Pro W3"/>
          <w:sz w:val="18"/>
          <w:szCs w:val="18"/>
        </w:rPr>
        <w:t>kriterleri</w:t>
      </w:r>
      <w:proofErr w:type="gramEnd"/>
      <w:r>
        <w:rPr>
          <w:rFonts w:eastAsia="ヒラギノ明朝Pro W3"/>
          <w:sz w:val="18"/>
          <w:szCs w:val="18"/>
        </w:rPr>
        <w:t xml:space="preserve"> ve/veya kuralları aşağıdaki şekilde değiştirilmiştir.</w:t>
      </w:r>
    </w:p>
    <w:p w:rsidR="0012036B" w:rsidRDefault="0012036B" w:rsidP="0012036B">
      <w:pPr>
        <w:spacing w:line="240" w:lineRule="exact"/>
        <w:jc w:val="both"/>
        <w:rPr>
          <w:rFonts w:eastAsia="Times New Roman"/>
          <w:bCs/>
          <w:sz w:val="18"/>
          <w:szCs w:val="18"/>
        </w:rPr>
      </w:pPr>
    </w:p>
    <w:tbl>
      <w:tblPr>
        <w:tblW w:w="8293" w:type="dxa"/>
        <w:jc w:val="center"/>
        <w:tblCellMar>
          <w:left w:w="70" w:type="dxa"/>
          <w:right w:w="70" w:type="dxa"/>
        </w:tblCellMar>
        <w:tblLook w:val="00A0"/>
      </w:tblPr>
      <w:tblGrid>
        <w:gridCol w:w="701"/>
        <w:gridCol w:w="6961"/>
        <w:gridCol w:w="642"/>
      </w:tblGrid>
      <w:tr w:rsidR="0012036B">
        <w:trPr>
          <w:trHeight w:val="247"/>
          <w:jc w:val="center"/>
        </w:trPr>
        <w:tc>
          <w:tcPr>
            <w:tcW w:w="690"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lastRenderedPageBreak/>
              <w:t>A10010</w:t>
            </w:r>
          </w:p>
        </w:tc>
        <w:tc>
          <w:tcPr>
            <w:tcW w:w="6961" w:type="dxa"/>
            <w:tcBorders>
              <w:top w:val="single" w:sz="4" w:space="0" w:color="auto"/>
              <w:left w:val="nil"/>
              <w:bottom w:val="single" w:sz="4" w:space="0" w:color="auto"/>
              <w:right w:val="single" w:sz="4" w:space="0" w:color="auto"/>
            </w:tcBorders>
            <w:noWrap/>
            <w:vAlign w:val="center"/>
            <w:hideMark/>
          </w:tcPr>
          <w:p w:rsidR="0012036B" w:rsidRDefault="0012036B">
            <w:pPr>
              <w:spacing w:line="240" w:lineRule="exact"/>
              <w:jc w:val="both"/>
              <w:rPr>
                <w:sz w:val="18"/>
                <w:szCs w:val="18"/>
              </w:rPr>
            </w:pPr>
            <w:r>
              <w:rPr>
                <w:sz w:val="18"/>
                <w:szCs w:val="18"/>
              </w:rPr>
              <w:t>SONDA, HİDROFİLİK KENDİNDEN KAYGANLAŞTIRICILI</w:t>
            </w:r>
          </w:p>
        </w:tc>
        <w:tc>
          <w:tcPr>
            <w:tcW w:w="642" w:type="dxa"/>
            <w:tcBorders>
              <w:top w:val="single" w:sz="4" w:space="0" w:color="auto"/>
              <w:left w:val="nil"/>
              <w:bottom w:val="single" w:sz="4" w:space="0" w:color="auto"/>
              <w:right w:val="single" w:sz="4" w:space="0" w:color="auto"/>
            </w:tcBorders>
            <w:noWrap/>
            <w:vAlign w:val="center"/>
            <w:hideMark/>
          </w:tcPr>
          <w:p w:rsidR="0012036B" w:rsidRDefault="0012036B">
            <w:pPr>
              <w:spacing w:line="240" w:lineRule="exact"/>
              <w:jc w:val="both"/>
              <w:rPr>
                <w:sz w:val="18"/>
                <w:szCs w:val="18"/>
              </w:rPr>
            </w:pPr>
            <w:r>
              <w:rPr>
                <w:sz w:val="18"/>
                <w:szCs w:val="18"/>
              </w:rPr>
              <w:t>1,35</w:t>
            </w:r>
          </w:p>
        </w:tc>
      </w:tr>
      <w:tr w:rsidR="0012036B">
        <w:trPr>
          <w:trHeight w:val="1356"/>
          <w:jc w:val="center"/>
        </w:trPr>
        <w:tc>
          <w:tcPr>
            <w:tcW w:w="7651" w:type="dxa"/>
            <w:gridSpan w:val="2"/>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color w:val="FF0000"/>
                <w:sz w:val="18"/>
                <w:szCs w:val="18"/>
              </w:rPr>
            </w:pPr>
            <w:r>
              <w:rPr>
                <w:color w:val="FF0000"/>
                <w:sz w:val="18"/>
                <w:szCs w:val="18"/>
              </w:rPr>
              <w:t xml:space="preserve"> </w:t>
            </w:r>
            <w:r>
              <w:rPr>
                <w:sz w:val="18"/>
                <w:szCs w:val="18"/>
              </w:rPr>
              <w:t xml:space="preserve">(1) Rekürrent üretra darlığı (neden olan primer tanının raporda belirtilmesi koşulu ile) olan hastalara ayakta tedavilerinde kullanılması gerekli görülen hidrofilik kendinden kayganlaştırıcılı sonda, üroloji, nefroloji, çocuk nefroloji veya çocuk cerrahisi uzman hekimlerinden birinin yer aldığı, nörojenik mesane (neden olan primer tanının raporda belirtilmesi koşulu ile ) olgularında ise üroloji, nefroloji, çocuk nefroloji, çocuk cerrahisi, nöroloji, çocuk nöroloji, fiziksel tıp ve </w:t>
            </w:r>
            <w:proofErr w:type="gramStart"/>
            <w:r>
              <w:rPr>
                <w:sz w:val="18"/>
                <w:szCs w:val="18"/>
              </w:rPr>
              <w:t>rehabilitasyon</w:t>
            </w:r>
            <w:proofErr w:type="gramEnd"/>
            <w:r>
              <w:rPr>
                <w:sz w:val="18"/>
                <w:szCs w:val="18"/>
              </w:rPr>
              <w:t>, geriatri</w:t>
            </w:r>
            <w:r>
              <w:rPr>
                <w:color w:val="FF0000"/>
                <w:sz w:val="18"/>
                <w:szCs w:val="18"/>
              </w:rPr>
              <w:t xml:space="preserve"> </w:t>
            </w:r>
            <w:r>
              <w:rPr>
                <w:sz w:val="18"/>
                <w:szCs w:val="18"/>
              </w:rPr>
              <w:t>uzman hekimlerinden birinin yer aldığı sağlık kurullarınca düzenlenen sağlık kurulu raporuna dayanılarak tüm hekimler tarafından reçete edilmesi halinde Kurumca bedeli karşılanır.</w:t>
            </w:r>
          </w:p>
        </w:tc>
        <w:tc>
          <w:tcPr>
            <w:tcW w:w="642" w:type="dxa"/>
            <w:tcBorders>
              <w:top w:val="nil"/>
              <w:left w:val="nil"/>
              <w:bottom w:val="single" w:sz="4" w:space="0" w:color="auto"/>
              <w:right w:val="single" w:sz="4" w:space="0" w:color="auto"/>
            </w:tcBorders>
            <w:noWrap/>
            <w:vAlign w:val="center"/>
            <w:hideMark/>
          </w:tcPr>
          <w:p w:rsidR="0012036B" w:rsidRDefault="0012036B">
            <w:pPr>
              <w:spacing w:line="240" w:lineRule="exact"/>
              <w:jc w:val="both"/>
              <w:rPr>
                <w:color w:val="FF0000"/>
                <w:sz w:val="18"/>
                <w:szCs w:val="18"/>
              </w:rPr>
            </w:pPr>
            <w:r>
              <w:rPr>
                <w:color w:val="FF0000"/>
                <w:sz w:val="18"/>
                <w:szCs w:val="18"/>
              </w:rPr>
              <w:t> </w:t>
            </w:r>
          </w:p>
        </w:tc>
      </w:tr>
    </w:tbl>
    <w:p w:rsidR="0012036B" w:rsidRDefault="0012036B" w:rsidP="0012036B">
      <w:pPr>
        <w:spacing w:line="240" w:lineRule="exact"/>
        <w:jc w:val="both"/>
        <w:rPr>
          <w:bCs/>
          <w:sz w:val="18"/>
          <w:szCs w:val="18"/>
        </w:rPr>
      </w:pPr>
    </w:p>
    <w:p w:rsidR="0012036B" w:rsidRDefault="0012036B" w:rsidP="0012036B">
      <w:pPr>
        <w:tabs>
          <w:tab w:val="left" w:pos="566"/>
        </w:tabs>
        <w:spacing w:line="240" w:lineRule="exact"/>
        <w:ind w:firstLine="567"/>
        <w:jc w:val="both"/>
        <w:rPr>
          <w:rFonts w:eastAsia="ヒラギノ明朝Pro W3"/>
          <w:sz w:val="18"/>
          <w:szCs w:val="18"/>
        </w:rPr>
      </w:pPr>
      <w:r>
        <w:rPr>
          <w:bCs/>
          <w:sz w:val="18"/>
          <w:szCs w:val="18"/>
        </w:rPr>
        <w:t xml:space="preserve">b) “YARA BAKIM ÜRÜNLERİ” başlığı altında yer alan “A10095”, “A10096”, “A10097” SUT kodlu tıbbi malzemelerin </w:t>
      </w:r>
      <w:r>
        <w:rPr>
          <w:rFonts w:eastAsia="ヒラギノ明朝Pro W3"/>
          <w:sz w:val="18"/>
          <w:szCs w:val="18"/>
        </w:rPr>
        <w:t xml:space="preserve">ödeme </w:t>
      </w:r>
      <w:proofErr w:type="gramStart"/>
      <w:r>
        <w:rPr>
          <w:rFonts w:eastAsia="ヒラギノ明朝Pro W3"/>
          <w:sz w:val="18"/>
          <w:szCs w:val="18"/>
        </w:rPr>
        <w:t>kriteri</w:t>
      </w:r>
      <w:proofErr w:type="gramEnd"/>
      <w:r>
        <w:rPr>
          <w:rFonts w:eastAsia="ヒラギノ明朝Pro W3"/>
          <w:sz w:val="18"/>
          <w:szCs w:val="18"/>
        </w:rPr>
        <w:t xml:space="preserve"> ve/veya kuralları Tebliğ eki (10) numaralı listede belirtildiği şekilde değiştirilmiştir.</w:t>
      </w:r>
    </w:p>
    <w:p w:rsidR="0012036B" w:rsidRDefault="0012036B" w:rsidP="0012036B">
      <w:pPr>
        <w:tabs>
          <w:tab w:val="left" w:pos="566"/>
        </w:tabs>
        <w:spacing w:line="240" w:lineRule="exact"/>
        <w:ind w:firstLine="567"/>
        <w:jc w:val="both"/>
        <w:rPr>
          <w:rFonts w:eastAsia="Times New Roman"/>
          <w:bCs/>
          <w:sz w:val="18"/>
          <w:szCs w:val="18"/>
        </w:rPr>
      </w:pPr>
      <w:r>
        <w:rPr>
          <w:rFonts w:eastAsia="ヒラギノ明朝Pro W3"/>
          <w:sz w:val="18"/>
          <w:szCs w:val="18"/>
        </w:rPr>
        <w:t>c)</w:t>
      </w:r>
      <w:r>
        <w:rPr>
          <w:bCs/>
          <w:sz w:val="18"/>
          <w:szCs w:val="18"/>
        </w:rPr>
        <w:t xml:space="preserve"> “YARA BAKIM ÜRÜNLERİ” başlığı altında yer alan “A10098”, “A10099”, “A10100” SUT kodlu tıbbi malzemeler listeden çıkarılmıştır.</w:t>
      </w:r>
    </w:p>
    <w:p w:rsidR="0012036B" w:rsidRDefault="0012036B" w:rsidP="0012036B">
      <w:pPr>
        <w:tabs>
          <w:tab w:val="left" w:pos="566"/>
        </w:tabs>
        <w:spacing w:line="240" w:lineRule="exact"/>
        <w:ind w:firstLine="567"/>
        <w:jc w:val="both"/>
        <w:rPr>
          <w:rFonts w:eastAsia="ヒラギノ明朝Pro W3"/>
          <w:sz w:val="18"/>
          <w:szCs w:val="18"/>
        </w:rPr>
      </w:pPr>
      <w:r>
        <w:rPr>
          <w:bCs/>
          <w:sz w:val="18"/>
          <w:szCs w:val="18"/>
        </w:rPr>
        <w:t>ç) “YARA BAKIM ÜRÜNLERİ” başlığı altına eklenen tıbbi malzemeler bu Tebliğ eki (11) numaralı listede belirtilmiştir.</w:t>
      </w:r>
    </w:p>
    <w:p w:rsidR="0012036B" w:rsidRDefault="0012036B" w:rsidP="0012036B">
      <w:pPr>
        <w:spacing w:line="240" w:lineRule="exact"/>
        <w:ind w:firstLine="567"/>
        <w:jc w:val="both"/>
        <w:rPr>
          <w:rFonts w:eastAsia="ヒラギノ明朝Pro W3"/>
          <w:sz w:val="18"/>
          <w:szCs w:val="18"/>
        </w:rPr>
      </w:pPr>
      <w:r>
        <w:rPr>
          <w:b/>
          <w:bCs/>
          <w:sz w:val="18"/>
          <w:szCs w:val="18"/>
        </w:rPr>
        <w:t xml:space="preserve">MADDE 33 </w:t>
      </w:r>
      <w:r>
        <w:rPr>
          <w:rFonts w:ascii="Cambria Math" w:hAnsi="Cambria Math" w:cs="Cambria Math"/>
          <w:b/>
          <w:bCs/>
          <w:sz w:val="18"/>
          <w:szCs w:val="18"/>
        </w:rPr>
        <w:t>‒</w:t>
      </w:r>
      <w:r>
        <w:rPr>
          <w:rFonts w:ascii="Calibri" w:hAnsi="Calibri" w:cs="Calibri"/>
          <w:b/>
          <w:bCs/>
          <w:sz w:val="18"/>
          <w:szCs w:val="18"/>
        </w:rPr>
        <w:t xml:space="preserve"> </w:t>
      </w:r>
      <w:r>
        <w:rPr>
          <w:rFonts w:eastAsia="ヒラギノ明朝Pro W3"/>
          <w:sz w:val="18"/>
          <w:szCs w:val="18"/>
        </w:rPr>
        <w:t>Aynı Tebliğin “</w:t>
      </w:r>
      <w:r>
        <w:rPr>
          <w:bCs/>
          <w:sz w:val="18"/>
          <w:szCs w:val="18"/>
        </w:rPr>
        <w:t xml:space="preserve">Omurga Cerrahisi Alan Grubuna Ait Tıbbi Malzemeler” başlıklı EK-3/E-1 listesi bu Tebliğ </w:t>
      </w:r>
      <w:r>
        <w:rPr>
          <w:rFonts w:eastAsia="ヒラギノ明朝Pro W3"/>
          <w:sz w:val="18"/>
          <w:szCs w:val="18"/>
        </w:rPr>
        <w:t>eki Liste(12)’de yer aldığı şekilde yeniden düzenlenmiştir.</w:t>
      </w:r>
    </w:p>
    <w:p w:rsidR="0012036B" w:rsidRDefault="0012036B" w:rsidP="0012036B">
      <w:pPr>
        <w:spacing w:line="240" w:lineRule="exact"/>
        <w:ind w:firstLine="567"/>
        <w:jc w:val="both"/>
        <w:rPr>
          <w:rFonts w:eastAsia="ヒラギノ明朝Pro W3"/>
          <w:sz w:val="18"/>
          <w:szCs w:val="18"/>
        </w:rPr>
      </w:pPr>
      <w:r>
        <w:rPr>
          <w:b/>
          <w:bCs/>
          <w:sz w:val="18"/>
          <w:szCs w:val="18"/>
        </w:rPr>
        <w:t xml:space="preserve">MADDE 34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Aynı Tebliğ eki “Kardiyoloji Branşına Ait Tıbbi Malzemeler (EK-3/H)” listesinde</w:t>
      </w:r>
      <w:r>
        <w:rPr>
          <w:rFonts w:eastAsia="ヒラギノ明朝Pro W3"/>
          <w:sz w:val="18"/>
          <w:szCs w:val="18"/>
        </w:rPr>
        <w:t xml:space="preserve"> aşağıdaki düzenlemeler yapılmıştır.</w:t>
      </w:r>
    </w:p>
    <w:p w:rsidR="0012036B" w:rsidRDefault="0012036B" w:rsidP="0012036B">
      <w:pPr>
        <w:spacing w:line="240" w:lineRule="exact"/>
        <w:ind w:firstLine="567"/>
        <w:jc w:val="both"/>
        <w:rPr>
          <w:rFonts w:eastAsia="Times New Roman"/>
          <w:b/>
          <w:bCs/>
          <w:sz w:val="18"/>
          <w:szCs w:val="18"/>
        </w:rPr>
      </w:pPr>
      <w:r>
        <w:rPr>
          <w:rFonts w:eastAsia="ヒラギノ明朝Pro W3"/>
          <w:sz w:val="18"/>
          <w:szCs w:val="18"/>
        </w:rPr>
        <w:t xml:space="preserve">a) </w:t>
      </w:r>
      <w:r>
        <w:rPr>
          <w:bCs/>
          <w:sz w:val="18"/>
          <w:szCs w:val="18"/>
        </w:rPr>
        <w:t>“TRANSKATETER KAPAKLAR” başlığı altında yer alan “KR1198” SUT kodlu tıbbi malzemenin adı ve fiyatı aşağıdaki şekilde değiştirilmiştir.</w:t>
      </w:r>
    </w:p>
    <w:p w:rsidR="0012036B" w:rsidRDefault="0012036B" w:rsidP="0012036B">
      <w:pPr>
        <w:spacing w:line="240" w:lineRule="exact"/>
        <w:ind w:firstLine="708"/>
        <w:jc w:val="both"/>
        <w:rPr>
          <w:bCs/>
          <w:sz w:val="18"/>
          <w:szCs w:val="18"/>
        </w:rPr>
      </w:pPr>
    </w:p>
    <w:tbl>
      <w:tblPr>
        <w:tblW w:w="8505" w:type="dxa"/>
        <w:jc w:val="center"/>
        <w:tblCellMar>
          <w:left w:w="70" w:type="dxa"/>
          <w:right w:w="70" w:type="dxa"/>
        </w:tblCellMar>
        <w:tblLook w:val="00A0"/>
      </w:tblPr>
      <w:tblGrid>
        <w:gridCol w:w="851"/>
        <w:gridCol w:w="6602"/>
        <w:gridCol w:w="1052"/>
      </w:tblGrid>
      <w:tr w:rsidR="0012036B">
        <w:trPr>
          <w:trHeight w:val="425"/>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KR1198</w:t>
            </w:r>
          </w:p>
        </w:tc>
        <w:tc>
          <w:tcPr>
            <w:tcW w:w="7406" w:type="dxa"/>
            <w:tcBorders>
              <w:top w:val="single" w:sz="4" w:space="0" w:color="auto"/>
              <w:left w:val="nil"/>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TRANSKATETER PULMONER KAPAK SETİ (Balon sheat, delivery sistem dâhil)</w:t>
            </w:r>
          </w:p>
        </w:tc>
        <w:tc>
          <w:tcPr>
            <w:tcW w:w="1080" w:type="dxa"/>
            <w:tcBorders>
              <w:top w:val="single" w:sz="4" w:space="0" w:color="auto"/>
              <w:left w:val="nil"/>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51.000,00</w:t>
            </w:r>
          </w:p>
        </w:tc>
      </w:tr>
    </w:tbl>
    <w:p w:rsidR="0012036B" w:rsidRDefault="0012036B" w:rsidP="0012036B">
      <w:pPr>
        <w:spacing w:line="240" w:lineRule="exact"/>
        <w:jc w:val="both"/>
        <w:rPr>
          <w:bCs/>
          <w:sz w:val="18"/>
          <w:szCs w:val="18"/>
        </w:rPr>
      </w:pPr>
    </w:p>
    <w:p w:rsidR="0012036B" w:rsidRDefault="0012036B" w:rsidP="0012036B">
      <w:pPr>
        <w:spacing w:line="240" w:lineRule="exact"/>
        <w:ind w:firstLine="567"/>
        <w:jc w:val="both"/>
        <w:rPr>
          <w:bCs/>
          <w:sz w:val="18"/>
          <w:szCs w:val="18"/>
        </w:rPr>
      </w:pPr>
      <w:r>
        <w:rPr>
          <w:bCs/>
          <w:sz w:val="18"/>
          <w:szCs w:val="18"/>
        </w:rPr>
        <w:t>b) “TRANSKATETER KAPAKLAR” başlığı altında yer alan “KR2022” SUT kodlu tıbbi malzemenin adı “</w:t>
      </w:r>
      <w:r>
        <w:rPr>
          <w:sz w:val="18"/>
          <w:szCs w:val="18"/>
        </w:rPr>
        <w:t xml:space="preserve">TRANSKATETER AORTİK KAPAK SELF EXPANDABLE SET (Balon sheat, delivery sistem </w:t>
      </w:r>
      <w:proofErr w:type="gramStart"/>
      <w:r>
        <w:rPr>
          <w:sz w:val="18"/>
          <w:szCs w:val="18"/>
        </w:rPr>
        <w:t>dahil</w:t>
      </w:r>
      <w:proofErr w:type="gramEnd"/>
      <w:r>
        <w:rPr>
          <w:sz w:val="18"/>
          <w:szCs w:val="18"/>
        </w:rPr>
        <w:t xml:space="preserve">)” </w:t>
      </w:r>
      <w:r>
        <w:rPr>
          <w:bCs/>
          <w:sz w:val="18"/>
          <w:szCs w:val="18"/>
        </w:rPr>
        <w:t>olarak değiştirilmiştir.</w:t>
      </w:r>
    </w:p>
    <w:p w:rsidR="0012036B" w:rsidRDefault="0012036B" w:rsidP="0012036B">
      <w:pPr>
        <w:spacing w:line="240" w:lineRule="exact"/>
        <w:ind w:firstLine="567"/>
        <w:jc w:val="both"/>
        <w:rPr>
          <w:rFonts w:eastAsia="ヒラギノ明朝Pro W3"/>
          <w:sz w:val="18"/>
          <w:szCs w:val="18"/>
        </w:rPr>
      </w:pPr>
      <w:r>
        <w:rPr>
          <w:b/>
          <w:bCs/>
          <w:sz w:val="18"/>
          <w:szCs w:val="18"/>
        </w:rPr>
        <w:t xml:space="preserve">MADDE 35 </w:t>
      </w:r>
      <w:r>
        <w:rPr>
          <w:rFonts w:ascii="Cambria Math" w:hAnsi="Cambria Math" w:cs="Cambria Math"/>
          <w:b/>
          <w:bCs/>
          <w:sz w:val="18"/>
          <w:szCs w:val="18"/>
        </w:rPr>
        <w:t>‒</w:t>
      </w:r>
      <w:r>
        <w:rPr>
          <w:bCs/>
          <w:sz w:val="18"/>
          <w:szCs w:val="18"/>
        </w:rPr>
        <w:t xml:space="preserve"> Aynı Tebliğ eki “Kalp ve Damar Cerrahisi Branşına Ait Tıbbi Malzemeler (EK-3/I)” listesinde</w:t>
      </w:r>
      <w:r>
        <w:rPr>
          <w:rFonts w:eastAsia="ヒラギノ明朝Pro W3"/>
          <w:sz w:val="18"/>
          <w:szCs w:val="18"/>
        </w:rPr>
        <w:t xml:space="preserve"> aşağıdaki düzenlemeler yapılmıştır.</w:t>
      </w:r>
    </w:p>
    <w:p w:rsidR="0012036B" w:rsidRDefault="0012036B" w:rsidP="0012036B">
      <w:pPr>
        <w:spacing w:line="240" w:lineRule="exact"/>
        <w:ind w:firstLine="567"/>
        <w:jc w:val="both"/>
        <w:rPr>
          <w:rFonts w:eastAsia="ヒラギノ明朝Pro W3"/>
          <w:sz w:val="18"/>
          <w:szCs w:val="18"/>
        </w:rPr>
      </w:pPr>
      <w:r>
        <w:rPr>
          <w:rFonts w:eastAsia="ヒラギノ明朝Pro W3"/>
          <w:sz w:val="18"/>
          <w:szCs w:val="18"/>
        </w:rPr>
        <w:t>a)</w:t>
      </w:r>
      <w:r>
        <w:rPr>
          <w:bCs/>
          <w:sz w:val="18"/>
          <w:szCs w:val="18"/>
        </w:rPr>
        <w:t xml:space="preserve"> “TRANSKATETER KAPAKLAR” başlığı altında yer alan “KV1010” SUT kodlu tıbbi malzemenin adı ve fiyatı aşağıdaki şekilde değiştirilmiştir</w:t>
      </w:r>
    </w:p>
    <w:p w:rsidR="0012036B" w:rsidRDefault="0012036B" w:rsidP="0012036B">
      <w:pPr>
        <w:spacing w:line="240" w:lineRule="exact"/>
        <w:ind w:firstLine="567"/>
        <w:jc w:val="both"/>
        <w:rPr>
          <w:rFonts w:eastAsia="Times New Roman"/>
          <w:bCs/>
          <w:sz w:val="18"/>
          <w:szCs w:val="18"/>
        </w:rPr>
      </w:pPr>
      <w:r>
        <w:rPr>
          <w:b/>
          <w:bCs/>
          <w:sz w:val="18"/>
          <w:szCs w:val="18"/>
        </w:rPr>
        <w:t xml:space="preserve"> </w:t>
      </w:r>
    </w:p>
    <w:tbl>
      <w:tblPr>
        <w:tblW w:w="8505" w:type="dxa"/>
        <w:jc w:val="center"/>
        <w:tblCellMar>
          <w:left w:w="70" w:type="dxa"/>
          <w:right w:w="70" w:type="dxa"/>
        </w:tblCellMar>
        <w:tblLook w:val="00A0"/>
      </w:tblPr>
      <w:tblGrid>
        <w:gridCol w:w="865"/>
        <w:gridCol w:w="6588"/>
        <w:gridCol w:w="1052"/>
      </w:tblGrid>
      <w:tr w:rsidR="0012036B">
        <w:trPr>
          <w:trHeight w:val="300"/>
          <w:jc w:val="center"/>
        </w:trPr>
        <w:tc>
          <w:tcPr>
            <w:tcW w:w="890"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KV1010</w:t>
            </w:r>
          </w:p>
        </w:tc>
        <w:tc>
          <w:tcPr>
            <w:tcW w:w="7390" w:type="dxa"/>
            <w:tcBorders>
              <w:top w:val="single" w:sz="4" w:space="0" w:color="auto"/>
              <w:left w:val="nil"/>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 xml:space="preserve">TRANSKATETER PULMONER KAPAK SETİ (Balon sheat, delivery sistem </w:t>
            </w:r>
            <w:proofErr w:type="gramStart"/>
            <w:r>
              <w:rPr>
                <w:sz w:val="18"/>
                <w:szCs w:val="18"/>
              </w:rPr>
              <w:t>dahil</w:t>
            </w:r>
            <w:proofErr w:type="gramEnd"/>
            <w:r>
              <w:rPr>
                <w:sz w:val="18"/>
                <w:szCs w:val="18"/>
              </w:rPr>
              <w:t>)</w:t>
            </w:r>
          </w:p>
        </w:tc>
        <w:tc>
          <w:tcPr>
            <w:tcW w:w="1080" w:type="dxa"/>
            <w:tcBorders>
              <w:top w:val="single" w:sz="4" w:space="0" w:color="auto"/>
              <w:left w:val="nil"/>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51.000,00</w:t>
            </w:r>
          </w:p>
        </w:tc>
      </w:tr>
    </w:tbl>
    <w:p w:rsidR="0012036B" w:rsidRDefault="0012036B" w:rsidP="0012036B">
      <w:pPr>
        <w:spacing w:line="240" w:lineRule="exact"/>
        <w:ind w:firstLine="708"/>
        <w:jc w:val="both"/>
        <w:rPr>
          <w:bCs/>
          <w:sz w:val="18"/>
          <w:szCs w:val="18"/>
        </w:rPr>
      </w:pPr>
    </w:p>
    <w:p w:rsidR="0012036B" w:rsidRDefault="0012036B" w:rsidP="0012036B">
      <w:pPr>
        <w:spacing w:line="240" w:lineRule="exact"/>
        <w:ind w:firstLine="567"/>
        <w:jc w:val="both"/>
        <w:rPr>
          <w:bCs/>
          <w:sz w:val="18"/>
          <w:szCs w:val="18"/>
        </w:rPr>
      </w:pPr>
      <w:r>
        <w:rPr>
          <w:bCs/>
          <w:sz w:val="18"/>
          <w:szCs w:val="18"/>
        </w:rPr>
        <w:t>b) “TRANSKATETER KAPAKLAR” başlığı altında yer alan “KV1012” SUT kodlu tıbbi malzemenin adı “</w:t>
      </w:r>
      <w:r>
        <w:rPr>
          <w:sz w:val="18"/>
          <w:szCs w:val="18"/>
        </w:rPr>
        <w:t xml:space="preserve">TRANSKATETER AORTİK KAPAK SELF EXPANDABLE SET (Balon sheat, delivery sistem dâhil)” </w:t>
      </w:r>
      <w:r>
        <w:rPr>
          <w:bCs/>
          <w:sz w:val="18"/>
          <w:szCs w:val="18"/>
        </w:rPr>
        <w:t>olarak değiştirilmiştir.</w:t>
      </w:r>
    </w:p>
    <w:p w:rsidR="0012036B" w:rsidRDefault="0012036B" w:rsidP="0012036B">
      <w:pPr>
        <w:spacing w:line="240" w:lineRule="exact"/>
        <w:ind w:firstLine="567"/>
        <w:jc w:val="both"/>
        <w:rPr>
          <w:bCs/>
          <w:sz w:val="18"/>
          <w:szCs w:val="18"/>
        </w:rPr>
      </w:pPr>
      <w:r>
        <w:rPr>
          <w:bCs/>
          <w:sz w:val="18"/>
          <w:szCs w:val="18"/>
        </w:rPr>
        <w:t>c) “ANNULOPLASTİ RİNGLERİ” başlığı altında yer alan “KV1022”, “KV1023”, “KV1024” SUT kodlu tıbbi malzemeler listeden çıkarılmıştır.</w:t>
      </w:r>
    </w:p>
    <w:p w:rsidR="0012036B" w:rsidRDefault="0012036B" w:rsidP="0012036B">
      <w:pPr>
        <w:spacing w:line="240" w:lineRule="exact"/>
        <w:ind w:firstLine="567"/>
        <w:jc w:val="both"/>
        <w:rPr>
          <w:bCs/>
          <w:sz w:val="18"/>
          <w:szCs w:val="18"/>
        </w:rPr>
      </w:pPr>
      <w:r>
        <w:rPr>
          <w:bCs/>
          <w:sz w:val="18"/>
          <w:szCs w:val="18"/>
        </w:rPr>
        <w:t xml:space="preserve">ç) “ANNULOPLASTİ RİNGLERİ” başlığı altında yer alan “KV1025” kodlu tıbbi malzemenin fiyatı </w:t>
      </w:r>
      <w:r>
        <w:rPr>
          <w:sz w:val="18"/>
          <w:szCs w:val="18"/>
        </w:rPr>
        <w:t xml:space="preserve">721,00 TL </w:t>
      </w:r>
      <w:r>
        <w:rPr>
          <w:bCs/>
          <w:sz w:val="18"/>
          <w:szCs w:val="18"/>
        </w:rPr>
        <w:t>olarak değiştirilmiştir.</w:t>
      </w:r>
    </w:p>
    <w:p w:rsidR="0012036B" w:rsidRDefault="0012036B" w:rsidP="0012036B">
      <w:pPr>
        <w:spacing w:line="240" w:lineRule="exact"/>
        <w:ind w:firstLine="567"/>
        <w:jc w:val="both"/>
        <w:rPr>
          <w:bCs/>
          <w:sz w:val="18"/>
          <w:szCs w:val="18"/>
        </w:rPr>
      </w:pPr>
      <w:r>
        <w:rPr>
          <w:bCs/>
          <w:sz w:val="18"/>
          <w:szCs w:val="18"/>
        </w:rPr>
        <w:t>d) “ANNULOPLASTİ RİNGLERİ” başlığı altında yer alan “KV1025” kodlu “3 BOYUTLU RİNGLER” SUT kodlu tıbbi malzemeden önce gelmek üzere aşağıdaki tıbbi malzemeler eklenmiştir.</w:t>
      </w:r>
    </w:p>
    <w:p w:rsidR="0012036B" w:rsidRDefault="0012036B" w:rsidP="0012036B">
      <w:pPr>
        <w:spacing w:line="240" w:lineRule="exact"/>
        <w:jc w:val="both"/>
        <w:rPr>
          <w:b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27"/>
        <w:gridCol w:w="6502"/>
        <w:gridCol w:w="1076"/>
      </w:tblGrid>
      <w:tr w:rsidR="0012036B">
        <w:trPr>
          <w:trHeight w:val="231"/>
          <w:jc w:val="center"/>
        </w:trPr>
        <w:tc>
          <w:tcPr>
            <w:tcW w:w="927" w:type="dxa"/>
            <w:tcBorders>
              <w:top w:val="single" w:sz="4" w:space="0" w:color="auto"/>
              <w:left w:val="single" w:sz="4" w:space="0" w:color="auto"/>
              <w:bottom w:val="single" w:sz="4" w:space="0" w:color="auto"/>
              <w:right w:val="single" w:sz="4" w:space="0" w:color="auto"/>
            </w:tcBorders>
            <w:noWrap/>
            <w:vAlign w:val="center"/>
            <w:hideMark/>
          </w:tcPr>
          <w:p w:rsidR="0012036B" w:rsidRDefault="0012036B">
            <w:pPr>
              <w:spacing w:line="240" w:lineRule="exact"/>
              <w:jc w:val="both"/>
              <w:rPr>
                <w:sz w:val="18"/>
                <w:szCs w:val="18"/>
              </w:rPr>
            </w:pPr>
            <w:r>
              <w:rPr>
                <w:sz w:val="18"/>
                <w:szCs w:val="18"/>
              </w:rPr>
              <w:t>KV3022</w:t>
            </w:r>
          </w:p>
        </w:tc>
        <w:tc>
          <w:tcPr>
            <w:tcW w:w="7353"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RİGİD RİNGLER</w:t>
            </w:r>
          </w:p>
        </w:tc>
        <w:tc>
          <w:tcPr>
            <w:tcW w:w="1076" w:type="dxa"/>
            <w:tcBorders>
              <w:top w:val="single" w:sz="4" w:space="0" w:color="auto"/>
              <w:left w:val="single" w:sz="4" w:space="0" w:color="auto"/>
              <w:bottom w:val="single" w:sz="4" w:space="0" w:color="auto"/>
              <w:right w:val="single" w:sz="4" w:space="0" w:color="auto"/>
            </w:tcBorders>
            <w:noWrap/>
            <w:hideMark/>
          </w:tcPr>
          <w:p w:rsidR="0012036B" w:rsidRDefault="0012036B">
            <w:pPr>
              <w:spacing w:line="240" w:lineRule="exact"/>
              <w:jc w:val="both"/>
              <w:rPr>
                <w:sz w:val="18"/>
                <w:szCs w:val="18"/>
              </w:rPr>
            </w:pPr>
            <w:r>
              <w:rPr>
                <w:sz w:val="18"/>
                <w:szCs w:val="18"/>
              </w:rPr>
              <w:t>775,00</w:t>
            </w:r>
          </w:p>
        </w:tc>
      </w:tr>
      <w:tr w:rsidR="0012036B">
        <w:trPr>
          <w:trHeight w:val="247"/>
          <w:jc w:val="center"/>
        </w:trPr>
        <w:tc>
          <w:tcPr>
            <w:tcW w:w="927" w:type="dxa"/>
            <w:tcBorders>
              <w:top w:val="single" w:sz="4" w:space="0" w:color="auto"/>
              <w:left w:val="single" w:sz="4" w:space="0" w:color="auto"/>
              <w:bottom w:val="single" w:sz="4" w:space="0" w:color="auto"/>
              <w:right w:val="single" w:sz="4" w:space="0" w:color="auto"/>
            </w:tcBorders>
            <w:noWrap/>
            <w:vAlign w:val="center"/>
            <w:hideMark/>
          </w:tcPr>
          <w:p w:rsidR="0012036B" w:rsidRDefault="0012036B">
            <w:pPr>
              <w:spacing w:line="240" w:lineRule="exact"/>
              <w:jc w:val="both"/>
              <w:rPr>
                <w:sz w:val="18"/>
                <w:szCs w:val="18"/>
              </w:rPr>
            </w:pPr>
            <w:r>
              <w:rPr>
                <w:sz w:val="18"/>
                <w:szCs w:val="18"/>
              </w:rPr>
              <w:t>KV3023</w:t>
            </w:r>
          </w:p>
        </w:tc>
        <w:tc>
          <w:tcPr>
            <w:tcW w:w="7353"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FLEKSİBL/SEMİFLEKSİBL RİNGLER</w:t>
            </w:r>
          </w:p>
        </w:tc>
        <w:tc>
          <w:tcPr>
            <w:tcW w:w="1076" w:type="dxa"/>
            <w:tcBorders>
              <w:top w:val="single" w:sz="4" w:space="0" w:color="auto"/>
              <w:left w:val="single" w:sz="4" w:space="0" w:color="auto"/>
              <w:bottom w:val="single" w:sz="4" w:space="0" w:color="auto"/>
              <w:right w:val="single" w:sz="4" w:space="0" w:color="auto"/>
            </w:tcBorders>
            <w:noWrap/>
            <w:hideMark/>
          </w:tcPr>
          <w:p w:rsidR="0012036B" w:rsidRDefault="0012036B">
            <w:pPr>
              <w:spacing w:line="240" w:lineRule="exact"/>
              <w:jc w:val="both"/>
              <w:rPr>
                <w:sz w:val="18"/>
                <w:szCs w:val="18"/>
              </w:rPr>
            </w:pPr>
            <w:r>
              <w:rPr>
                <w:sz w:val="18"/>
                <w:szCs w:val="18"/>
              </w:rPr>
              <w:t>572,00</w:t>
            </w:r>
          </w:p>
        </w:tc>
      </w:tr>
      <w:tr w:rsidR="0012036B">
        <w:trPr>
          <w:trHeight w:val="253"/>
          <w:jc w:val="center"/>
        </w:trPr>
        <w:tc>
          <w:tcPr>
            <w:tcW w:w="927" w:type="dxa"/>
            <w:tcBorders>
              <w:top w:val="single" w:sz="4" w:space="0" w:color="auto"/>
              <w:left w:val="single" w:sz="4" w:space="0" w:color="auto"/>
              <w:bottom w:val="single" w:sz="4" w:space="0" w:color="auto"/>
              <w:right w:val="single" w:sz="4" w:space="0" w:color="auto"/>
            </w:tcBorders>
            <w:noWrap/>
            <w:vAlign w:val="center"/>
            <w:hideMark/>
          </w:tcPr>
          <w:p w:rsidR="0012036B" w:rsidRDefault="0012036B">
            <w:pPr>
              <w:spacing w:line="240" w:lineRule="exact"/>
              <w:jc w:val="both"/>
              <w:rPr>
                <w:sz w:val="18"/>
                <w:szCs w:val="18"/>
              </w:rPr>
            </w:pPr>
            <w:r>
              <w:rPr>
                <w:sz w:val="18"/>
                <w:szCs w:val="18"/>
              </w:rPr>
              <w:t>KV3024</w:t>
            </w:r>
          </w:p>
        </w:tc>
        <w:tc>
          <w:tcPr>
            <w:tcW w:w="7353" w:type="dxa"/>
            <w:tcBorders>
              <w:top w:val="single" w:sz="4" w:space="0" w:color="auto"/>
              <w:left w:val="single" w:sz="4" w:space="0" w:color="auto"/>
              <w:bottom w:val="single" w:sz="4" w:space="0" w:color="auto"/>
              <w:right w:val="single" w:sz="4" w:space="0" w:color="auto"/>
            </w:tcBorders>
            <w:vAlign w:val="center"/>
            <w:hideMark/>
          </w:tcPr>
          <w:p w:rsidR="0012036B" w:rsidRDefault="0012036B">
            <w:pPr>
              <w:spacing w:line="240" w:lineRule="exact"/>
              <w:jc w:val="both"/>
              <w:rPr>
                <w:sz w:val="18"/>
                <w:szCs w:val="18"/>
              </w:rPr>
            </w:pPr>
            <w:r>
              <w:rPr>
                <w:sz w:val="18"/>
                <w:szCs w:val="18"/>
              </w:rPr>
              <w:t>EMİLEBİLİR /AYARLANABİLİR RİNGLER</w:t>
            </w:r>
          </w:p>
        </w:tc>
        <w:tc>
          <w:tcPr>
            <w:tcW w:w="1076" w:type="dxa"/>
            <w:tcBorders>
              <w:top w:val="single" w:sz="4" w:space="0" w:color="auto"/>
              <w:left w:val="single" w:sz="4" w:space="0" w:color="auto"/>
              <w:bottom w:val="single" w:sz="4" w:space="0" w:color="auto"/>
              <w:right w:val="single" w:sz="4" w:space="0" w:color="auto"/>
            </w:tcBorders>
            <w:noWrap/>
            <w:hideMark/>
          </w:tcPr>
          <w:p w:rsidR="0012036B" w:rsidRDefault="0012036B">
            <w:pPr>
              <w:spacing w:line="240" w:lineRule="exact"/>
              <w:jc w:val="both"/>
              <w:rPr>
                <w:sz w:val="18"/>
                <w:szCs w:val="18"/>
              </w:rPr>
            </w:pPr>
            <w:r>
              <w:rPr>
                <w:sz w:val="18"/>
                <w:szCs w:val="18"/>
              </w:rPr>
              <w:t>680,00</w:t>
            </w:r>
          </w:p>
        </w:tc>
      </w:tr>
    </w:tbl>
    <w:p w:rsidR="0012036B" w:rsidRDefault="0012036B" w:rsidP="0012036B">
      <w:pPr>
        <w:spacing w:line="240" w:lineRule="exact"/>
        <w:jc w:val="both"/>
        <w:rPr>
          <w:b/>
          <w:bCs/>
          <w:sz w:val="18"/>
          <w:szCs w:val="18"/>
        </w:rPr>
      </w:pPr>
    </w:p>
    <w:p w:rsidR="0012036B" w:rsidRDefault="0012036B" w:rsidP="0012036B">
      <w:pPr>
        <w:spacing w:line="240" w:lineRule="exact"/>
        <w:ind w:firstLine="567"/>
        <w:jc w:val="both"/>
        <w:rPr>
          <w:bCs/>
          <w:sz w:val="18"/>
          <w:szCs w:val="18"/>
        </w:rPr>
      </w:pPr>
      <w:r>
        <w:rPr>
          <w:bCs/>
          <w:sz w:val="18"/>
          <w:szCs w:val="18"/>
        </w:rPr>
        <w:t xml:space="preserve">e) “OKSİJENATOR (AKSESUARLARI </w:t>
      </w:r>
      <w:proofErr w:type="gramStart"/>
      <w:r>
        <w:rPr>
          <w:bCs/>
          <w:sz w:val="18"/>
          <w:szCs w:val="18"/>
        </w:rPr>
        <w:t>DAHİL</w:t>
      </w:r>
      <w:proofErr w:type="gramEnd"/>
      <w:r>
        <w:rPr>
          <w:bCs/>
          <w:sz w:val="18"/>
          <w:szCs w:val="18"/>
        </w:rPr>
        <w:t xml:space="preserve">)”, “MEMBRAN OKSİJENATÖRLER (KAPLAMALI-KAPLAMASIZ) (VENÖZ VE KARDİYOTOMİ REZERVUARI İLE KOMPLE)” başlığı altında yer alan “KV1032” kodlu tıbbi malzemenin fiyatı </w:t>
      </w:r>
      <w:r>
        <w:rPr>
          <w:sz w:val="18"/>
          <w:szCs w:val="18"/>
        </w:rPr>
        <w:t xml:space="preserve">319,00 TL </w:t>
      </w:r>
      <w:r>
        <w:rPr>
          <w:bCs/>
          <w:sz w:val="18"/>
          <w:szCs w:val="18"/>
        </w:rPr>
        <w:t>olarak değiştirilmiştir.</w:t>
      </w:r>
    </w:p>
    <w:p w:rsidR="0012036B" w:rsidRDefault="0012036B" w:rsidP="0012036B">
      <w:pPr>
        <w:spacing w:line="240" w:lineRule="exact"/>
        <w:ind w:firstLine="567"/>
        <w:jc w:val="both"/>
        <w:rPr>
          <w:bCs/>
          <w:sz w:val="18"/>
          <w:szCs w:val="18"/>
        </w:rPr>
      </w:pPr>
      <w:r>
        <w:rPr>
          <w:bCs/>
          <w:sz w:val="18"/>
          <w:szCs w:val="18"/>
        </w:rPr>
        <w:t>f) “TROMBOEMBOLEKTOMİ-TROMBOLİZ KATETERLERİ” başlığı altında yer alan “KV1157”, “KV1159”, “KV1160” SUT kodlu tıbbi malzemeler listeden çıkarılmıştır.</w:t>
      </w:r>
    </w:p>
    <w:p w:rsidR="0012036B" w:rsidRDefault="0012036B" w:rsidP="0012036B">
      <w:pPr>
        <w:spacing w:line="240" w:lineRule="exact"/>
        <w:ind w:firstLine="567"/>
        <w:jc w:val="both"/>
        <w:rPr>
          <w:bCs/>
          <w:sz w:val="18"/>
          <w:szCs w:val="18"/>
        </w:rPr>
      </w:pPr>
      <w:r>
        <w:rPr>
          <w:bCs/>
          <w:sz w:val="18"/>
          <w:szCs w:val="18"/>
        </w:rPr>
        <w:t>g) “TROMBOEMBOLEKTOMİ-TROMBOLİZ KATETERLERİ” başlığı altında yer alan “KV2022” kodlu “KATETER, TROMBEKTOMİ, PERİFERİK, DOĞRUDAN İLERLETİLEN, MOTORU İLE BİRLİKTE” SUT kodlu tıbbi malzemeden önce gelmek üzere bu Tebliğ eki (13) numaralı listede yer alan tıbbi malzemeler eklenmiştir.</w:t>
      </w:r>
    </w:p>
    <w:p w:rsidR="0012036B" w:rsidRDefault="0012036B" w:rsidP="0012036B">
      <w:pPr>
        <w:spacing w:line="240" w:lineRule="exact"/>
        <w:ind w:firstLine="567"/>
        <w:jc w:val="both"/>
        <w:rPr>
          <w:bCs/>
          <w:sz w:val="18"/>
          <w:szCs w:val="18"/>
        </w:rPr>
      </w:pPr>
      <w:r>
        <w:rPr>
          <w:bCs/>
          <w:sz w:val="18"/>
          <w:szCs w:val="18"/>
        </w:rPr>
        <w:t xml:space="preserve">ğ) “OKSİJENATOR (AKSESUARLARI </w:t>
      </w:r>
      <w:proofErr w:type="gramStart"/>
      <w:r>
        <w:rPr>
          <w:bCs/>
          <w:sz w:val="18"/>
          <w:szCs w:val="18"/>
        </w:rPr>
        <w:t>DAHİL</w:t>
      </w:r>
      <w:proofErr w:type="gramEnd"/>
      <w:r>
        <w:rPr>
          <w:bCs/>
          <w:sz w:val="18"/>
          <w:szCs w:val="18"/>
        </w:rPr>
        <w:t>)”, “MEMBRAN OKSİJENATÖRLER (KAPLAMALI-KAPLAMASIZ) (VENÖZ VE KARDİYOTOMİ REZERVUARI İLE KOMPLE)” başlığı altında yer alan “KV2002”, “KV2003”, “KV2004”, “KV2005”, “KV2006”, “KV2007” SUT kodlu tıbbi malzemelere ait değişiklikler bu Tebliğ eki (14) numaralı listede belirtilmiştir.</w:t>
      </w:r>
    </w:p>
    <w:p w:rsidR="0012036B" w:rsidRDefault="0012036B" w:rsidP="0012036B">
      <w:pPr>
        <w:spacing w:line="240" w:lineRule="exact"/>
        <w:ind w:firstLine="567"/>
        <w:jc w:val="both"/>
        <w:rPr>
          <w:bCs/>
          <w:sz w:val="18"/>
          <w:szCs w:val="18"/>
        </w:rPr>
      </w:pPr>
      <w:r>
        <w:rPr>
          <w:b/>
          <w:bCs/>
          <w:sz w:val="18"/>
          <w:szCs w:val="18"/>
        </w:rPr>
        <w:t xml:space="preserve">MADDE 36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Aynı Tebliğ eki “Kulak Burun Boğaz Branşına Ait Tıbbi Malzemeler (EK-3/J)” listesinde “KOKLEAR İMPLANT”ın </w:t>
      </w:r>
      <w:r>
        <w:rPr>
          <w:rFonts w:eastAsia="ヒラギノ明朝Pro W3"/>
          <w:sz w:val="18"/>
          <w:szCs w:val="18"/>
        </w:rPr>
        <w:t xml:space="preserve">ödeme </w:t>
      </w:r>
      <w:proofErr w:type="gramStart"/>
      <w:r>
        <w:rPr>
          <w:rFonts w:eastAsia="ヒラギノ明朝Pro W3"/>
          <w:sz w:val="18"/>
          <w:szCs w:val="18"/>
        </w:rPr>
        <w:t>kriteri</w:t>
      </w:r>
      <w:proofErr w:type="gramEnd"/>
      <w:r>
        <w:rPr>
          <w:rFonts w:eastAsia="ヒラギノ明朝Pro W3"/>
          <w:sz w:val="18"/>
          <w:szCs w:val="18"/>
        </w:rPr>
        <w:t xml:space="preserve"> ve/veya kuralları</w:t>
      </w:r>
      <w:r>
        <w:rPr>
          <w:bCs/>
          <w:sz w:val="18"/>
          <w:szCs w:val="18"/>
        </w:rPr>
        <w:t xml:space="preserve">nın (A) maddesinin birinci fıkrasında yer alan “kriterlere haiz kişilerde” ibaresinden sonra gelmek üzere “veya Sağlık Bakanlığı İşitsel İmplantlar Bilimsel Danışma Komisyonu tarafından koklear implant yerleştirilmesi uygun görülen kişilerde” ibaresi eklenmiş ve (C) maddesi aşağıdaki şekilde değiştirilmiştir. </w:t>
      </w:r>
    </w:p>
    <w:p w:rsidR="0012036B" w:rsidRDefault="0012036B" w:rsidP="0012036B">
      <w:pPr>
        <w:spacing w:line="240" w:lineRule="exact"/>
        <w:ind w:firstLine="708"/>
        <w:jc w:val="both"/>
        <w:rPr>
          <w:bCs/>
          <w:sz w:val="18"/>
          <w:szCs w:val="18"/>
        </w:rPr>
      </w:pPr>
    </w:p>
    <w:tbl>
      <w:tblPr>
        <w:tblW w:w="8293" w:type="dxa"/>
        <w:jc w:val="center"/>
        <w:tblCellMar>
          <w:left w:w="70" w:type="dxa"/>
          <w:right w:w="70" w:type="dxa"/>
        </w:tblCellMar>
        <w:tblLook w:val="04A0"/>
      </w:tblPr>
      <w:tblGrid>
        <w:gridCol w:w="1050"/>
        <w:gridCol w:w="6340"/>
        <w:gridCol w:w="903"/>
      </w:tblGrid>
      <w:tr w:rsidR="0012036B">
        <w:trPr>
          <w:trHeight w:val="255"/>
          <w:jc w:val="center"/>
        </w:trPr>
        <w:tc>
          <w:tcPr>
            <w:tcW w:w="1050" w:type="dxa"/>
            <w:tcBorders>
              <w:top w:val="single" w:sz="4" w:space="0" w:color="auto"/>
              <w:left w:val="single" w:sz="4" w:space="0" w:color="auto"/>
              <w:bottom w:val="single" w:sz="4" w:space="0" w:color="auto"/>
              <w:right w:val="single" w:sz="4" w:space="0" w:color="auto"/>
            </w:tcBorders>
            <w:noWrap/>
            <w:vAlign w:val="bottom"/>
            <w:hideMark/>
          </w:tcPr>
          <w:p w:rsidR="0012036B" w:rsidRDefault="0012036B">
            <w:pPr>
              <w:spacing w:line="240" w:lineRule="exact"/>
              <w:jc w:val="both"/>
              <w:rPr>
                <w:sz w:val="18"/>
                <w:szCs w:val="18"/>
              </w:rPr>
            </w:pPr>
            <w:r>
              <w:rPr>
                <w:sz w:val="18"/>
                <w:szCs w:val="18"/>
              </w:rPr>
              <w:t> </w:t>
            </w:r>
          </w:p>
        </w:tc>
        <w:tc>
          <w:tcPr>
            <w:tcW w:w="6340" w:type="dxa"/>
            <w:tcBorders>
              <w:top w:val="single" w:sz="4" w:space="0" w:color="auto"/>
              <w:left w:val="nil"/>
              <w:bottom w:val="single" w:sz="4" w:space="0" w:color="auto"/>
              <w:right w:val="single" w:sz="4" w:space="0" w:color="auto"/>
            </w:tcBorders>
            <w:noWrap/>
            <w:vAlign w:val="bottom"/>
            <w:hideMark/>
          </w:tcPr>
          <w:p w:rsidR="0012036B" w:rsidRDefault="0012036B">
            <w:pPr>
              <w:spacing w:line="240" w:lineRule="exact"/>
              <w:ind w:firstLineChars="100" w:firstLine="181"/>
              <w:jc w:val="both"/>
              <w:rPr>
                <w:b/>
                <w:bCs/>
                <w:sz w:val="18"/>
                <w:szCs w:val="18"/>
              </w:rPr>
            </w:pPr>
            <w:r>
              <w:rPr>
                <w:b/>
                <w:bCs/>
                <w:sz w:val="18"/>
                <w:szCs w:val="18"/>
              </w:rPr>
              <w:t>KOKLEAR İMPLANT</w:t>
            </w:r>
          </w:p>
        </w:tc>
        <w:tc>
          <w:tcPr>
            <w:tcW w:w="903" w:type="dxa"/>
            <w:tcBorders>
              <w:top w:val="single" w:sz="4" w:space="0" w:color="auto"/>
              <w:left w:val="nil"/>
              <w:bottom w:val="single" w:sz="4" w:space="0" w:color="auto"/>
              <w:right w:val="single" w:sz="4" w:space="0" w:color="auto"/>
            </w:tcBorders>
            <w:noWrap/>
            <w:vAlign w:val="bottom"/>
            <w:hideMark/>
          </w:tcPr>
          <w:p w:rsidR="0012036B" w:rsidRDefault="0012036B">
            <w:pPr>
              <w:spacing w:line="240" w:lineRule="exact"/>
              <w:ind w:firstLineChars="100" w:firstLine="180"/>
              <w:jc w:val="both"/>
              <w:rPr>
                <w:sz w:val="18"/>
                <w:szCs w:val="18"/>
              </w:rPr>
            </w:pPr>
            <w:r>
              <w:rPr>
                <w:sz w:val="18"/>
                <w:szCs w:val="18"/>
              </w:rPr>
              <w:t> </w:t>
            </w:r>
          </w:p>
        </w:tc>
      </w:tr>
      <w:tr w:rsidR="0012036B">
        <w:trPr>
          <w:trHeight w:val="350"/>
          <w:jc w:val="center"/>
        </w:trPr>
        <w:tc>
          <w:tcPr>
            <w:tcW w:w="829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2036B" w:rsidRDefault="0012036B">
            <w:pPr>
              <w:keepLines/>
              <w:suppressAutoHyphens/>
              <w:spacing w:line="240" w:lineRule="exact"/>
              <w:jc w:val="both"/>
              <w:rPr>
                <w:rFonts w:eastAsia="ヒラギノ明朝Pro W3"/>
                <w:sz w:val="18"/>
                <w:szCs w:val="18"/>
              </w:rPr>
            </w:pPr>
            <w:r>
              <w:rPr>
                <w:rFonts w:eastAsia="ヒラギノ明朝Pro W3"/>
                <w:sz w:val="18"/>
                <w:szCs w:val="18"/>
              </w:rPr>
              <w:t>C) Koklear implant asgari çanta içeriği</w:t>
            </w:r>
          </w:p>
          <w:p w:rsidR="0012036B" w:rsidRDefault="0012036B">
            <w:pPr>
              <w:spacing w:line="240" w:lineRule="exact"/>
              <w:jc w:val="both"/>
              <w:rPr>
                <w:sz w:val="18"/>
                <w:szCs w:val="18"/>
              </w:rPr>
            </w:pPr>
            <w:proofErr w:type="gramStart"/>
            <w:r>
              <w:rPr>
                <w:rFonts w:eastAsia="ヒラギノ明朝Pro W3"/>
                <w:sz w:val="18"/>
                <w:szCs w:val="18"/>
              </w:rPr>
              <w:t>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r>
              <w:rPr>
                <w:sz w:val="18"/>
                <w:szCs w:val="18"/>
              </w:rPr>
              <w:t> </w:t>
            </w:r>
            <w:proofErr w:type="gramEnd"/>
          </w:p>
        </w:tc>
      </w:tr>
    </w:tbl>
    <w:p w:rsidR="0012036B" w:rsidRDefault="0012036B" w:rsidP="0012036B">
      <w:pPr>
        <w:spacing w:line="240" w:lineRule="exact"/>
        <w:ind w:firstLine="708"/>
        <w:jc w:val="both"/>
        <w:rPr>
          <w:bCs/>
          <w:sz w:val="18"/>
          <w:szCs w:val="18"/>
        </w:rPr>
      </w:pPr>
    </w:p>
    <w:p w:rsidR="0012036B" w:rsidRDefault="0012036B" w:rsidP="0012036B">
      <w:pPr>
        <w:spacing w:line="240" w:lineRule="exact"/>
        <w:ind w:firstLine="567"/>
        <w:jc w:val="both"/>
        <w:rPr>
          <w:bCs/>
          <w:sz w:val="18"/>
          <w:szCs w:val="18"/>
        </w:rPr>
      </w:pPr>
      <w:r>
        <w:rPr>
          <w:b/>
          <w:bCs/>
          <w:sz w:val="18"/>
          <w:szCs w:val="18"/>
        </w:rPr>
        <w:t xml:space="preserve">MADDE 37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Bu Tebliğin; </w:t>
      </w:r>
    </w:p>
    <w:p w:rsidR="0012036B" w:rsidRDefault="0012036B" w:rsidP="0012036B">
      <w:pPr>
        <w:spacing w:line="240" w:lineRule="exact"/>
        <w:ind w:firstLine="567"/>
        <w:jc w:val="both"/>
        <w:rPr>
          <w:bCs/>
          <w:sz w:val="18"/>
          <w:szCs w:val="18"/>
        </w:rPr>
      </w:pPr>
      <w:r>
        <w:rPr>
          <w:bCs/>
          <w:sz w:val="18"/>
          <w:szCs w:val="18"/>
        </w:rPr>
        <w:t xml:space="preserve">a) 1, 2 ve 8 inci maddeleri </w:t>
      </w:r>
      <w:proofErr w:type="gramStart"/>
      <w:r>
        <w:rPr>
          <w:bCs/>
          <w:sz w:val="18"/>
          <w:szCs w:val="18"/>
        </w:rPr>
        <w:t>1/4/2014</w:t>
      </w:r>
      <w:proofErr w:type="gramEnd"/>
      <w:r>
        <w:rPr>
          <w:bCs/>
          <w:sz w:val="18"/>
          <w:szCs w:val="18"/>
        </w:rPr>
        <w:t xml:space="preserve"> tarihinde,</w:t>
      </w:r>
    </w:p>
    <w:p w:rsidR="0012036B" w:rsidRDefault="0012036B" w:rsidP="0012036B">
      <w:pPr>
        <w:spacing w:line="240" w:lineRule="exact"/>
        <w:ind w:firstLine="567"/>
        <w:jc w:val="both"/>
        <w:rPr>
          <w:bCs/>
          <w:sz w:val="18"/>
          <w:szCs w:val="18"/>
        </w:rPr>
      </w:pPr>
      <w:r>
        <w:rPr>
          <w:bCs/>
          <w:sz w:val="18"/>
          <w:szCs w:val="18"/>
        </w:rPr>
        <w:t xml:space="preserve">b) 4 üncü maddesi </w:t>
      </w:r>
      <w:proofErr w:type="gramStart"/>
      <w:r>
        <w:rPr>
          <w:bCs/>
          <w:sz w:val="18"/>
          <w:szCs w:val="18"/>
        </w:rPr>
        <w:t>17/1/2014</w:t>
      </w:r>
      <w:proofErr w:type="gramEnd"/>
      <w:r>
        <w:rPr>
          <w:bCs/>
          <w:sz w:val="18"/>
          <w:szCs w:val="18"/>
        </w:rPr>
        <w:t xml:space="preserve"> tarihinden geçerli olmak üzere yayımı tarihinde,</w:t>
      </w:r>
    </w:p>
    <w:p w:rsidR="0012036B" w:rsidRDefault="0012036B" w:rsidP="0012036B">
      <w:pPr>
        <w:spacing w:line="240" w:lineRule="exact"/>
        <w:ind w:firstLine="567"/>
        <w:jc w:val="both"/>
        <w:rPr>
          <w:bCs/>
          <w:sz w:val="18"/>
          <w:szCs w:val="18"/>
        </w:rPr>
      </w:pPr>
      <w:r>
        <w:rPr>
          <w:bCs/>
          <w:sz w:val="18"/>
          <w:szCs w:val="18"/>
        </w:rPr>
        <w:t xml:space="preserve">c) 23 üncü maddesi </w:t>
      </w:r>
      <w:proofErr w:type="gramStart"/>
      <w:r>
        <w:rPr>
          <w:bCs/>
          <w:sz w:val="18"/>
          <w:szCs w:val="18"/>
        </w:rPr>
        <w:t>1/2/2014</w:t>
      </w:r>
      <w:proofErr w:type="gramEnd"/>
      <w:r>
        <w:rPr>
          <w:bCs/>
          <w:sz w:val="18"/>
          <w:szCs w:val="18"/>
        </w:rPr>
        <w:t xml:space="preserve"> tarihinden geçerli olmak üzere yayımı tarihinde,</w:t>
      </w:r>
    </w:p>
    <w:p w:rsidR="0012036B" w:rsidRDefault="0012036B" w:rsidP="0012036B">
      <w:pPr>
        <w:spacing w:line="240" w:lineRule="exact"/>
        <w:ind w:firstLine="567"/>
        <w:jc w:val="both"/>
        <w:rPr>
          <w:bCs/>
          <w:sz w:val="18"/>
          <w:szCs w:val="18"/>
        </w:rPr>
      </w:pPr>
      <w:r>
        <w:rPr>
          <w:bCs/>
          <w:sz w:val="18"/>
          <w:szCs w:val="18"/>
        </w:rPr>
        <w:t xml:space="preserve">ç) 14 üncü maddesi </w:t>
      </w:r>
      <w:proofErr w:type="gramStart"/>
      <w:r>
        <w:rPr>
          <w:bCs/>
          <w:sz w:val="18"/>
          <w:szCs w:val="18"/>
        </w:rPr>
        <w:t>1/12/2013</w:t>
      </w:r>
      <w:proofErr w:type="gramEnd"/>
      <w:r>
        <w:rPr>
          <w:bCs/>
          <w:sz w:val="18"/>
          <w:szCs w:val="18"/>
        </w:rPr>
        <w:t xml:space="preserve"> tarihinden geçerli olmak üzere yayımı tarihinde,</w:t>
      </w:r>
    </w:p>
    <w:p w:rsidR="0012036B" w:rsidRDefault="0012036B" w:rsidP="0012036B">
      <w:pPr>
        <w:spacing w:line="240" w:lineRule="exact"/>
        <w:ind w:firstLine="567"/>
        <w:jc w:val="both"/>
        <w:rPr>
          <w:bCs/>
          <w:sz w:val="18"/>
          <w:szCs w:val="18"/>
        </w:rPr>
      </w:pPr>
      <w:r>
        <w:rPr>
          <w:bCs/>
          <w:sz w:val="18"/>
          <w:szCs w:val="18"/>
        </w:rPr>
        <w:t xml:space="preserve">d) 30, 31 ve 36 ncı maddeleri </w:t>
      </w:r>
      <w:proofErr w:type="gramStart"/>
      <w:r>
        <w:rPr>
          <w:bCs/>
          <w:sz w:val="18"/>
          <w:szCs w:val="18"/>
        </w:rPr>
        <w:t>12/11/2013</w:t>
      </w:r>
      <w:proofErr w:type="gramEnd"/>
      <w:r>
        <w:rPr>
          <w:bCs/>
          <w:sz w:val="18"/>
          <w:szCs w:val="18"/>
        </w:rPr>
        <w:t xml:space="preserve"> tarihinden geçerli olmak üzere yayımı tarihinde,</w:t>
      </w:r>
    </w:p>
    <w:p w:rsidR="0012036B" w:rsidRDefault="0012036B" w:rsidP="0012036B">
      <w:pPr>
        <w:spacing w:line="240" w:lineRule="exact"/>
        <w:ind w:firstLine="567"/>
        <w:jc w:val="both"/>
        <w:rPr>
          <w:bCs/>
          <w:sz w:val="18"/>
          <w:szCs w:val="18"/>
        </w:rPr>
      </w:pPr>
      <w:r>
        <w:rPr>
          <w:bCs/>
          <w:sz w:val="18"/>
          <w:szCs w:val="18"/>
        </w:rPr>
        <w:t xml:space="preserve">e) 24 üncü maddesi </w:t>
      </w:r>
      <w:proofErr w:type="gramStart"/>
      <w:r>
        <w:rPr>
          <w:bCs/>
          <w:sz w:val="18"/>
          <w:szCs w:val="18"/>
        </w:rPr>
        <w:t>13/11/2013</w:t>
      </w:r>
      <w:proofErr w:type="gramEnd"/>
      <w:r>
        <w:rPr>
          <w:bCs/>
          <w:sz w:val="18"/>
          <w:szCs w:val="18"/>
        </w:rPr>
        <w:t xml:space="preserve"> tarihinden geçerli olmak üzere yayımı tarihinde,</w:t>
      </w:r>
    </w:p>
    <w:p w:rsidR="0012036B" w:rsidRDefault="0012036B" w:rsidP="0012036B">
      <w:pPr>
        <w:spacing w:line="240" w:lineRule="exact"/>
        <w:ind w:firstLine="567"/>
        <w:jc w:val="both"/>
        <w:rPr>
          <w:bCs/>
          <w:sz w:val="18"/>
          <w:szCs w:val="18"/>
        </w:rPr>
      </w:pPr>
      <w:r>
        <w:rPr>
          <w:bCs/>
          <w:sz w:val="18"/>
          <w:szCs w:val="18"/>
        </w:rPr>
        <w:lastRenderedPageBreak/>
        <w:t>f) 11, 12, 16, 20 nci maddeler ile 29 uncu maddenin (ç) ve (d) bentleri, 32 nci maddenin (c) ve (ç) bentleri, 35 inci maddenin (c) ila (ğ) bentleri takip eden ayın birinci günü,</w:t>
      </w:r>
    </w:p>
    <w:p w:rsidR="0012036B" w:rsidRDefault="0012036B" w:rsidP="0012036B">
      <w:pPr>
        <w:spacing w:line="240" w:lineRule="exact"/>
        <w:ind w:firstLine="567"/>
        <w:jc w:val="both"/>
        <w:rPr>
          <w:bCs/>
          <w:sz w:val="18"/>
          <w:szCs w:val="18"/>
        </w:rPr>
      </w:pPr>
      <w:r>
        <w:rPr>
          <w:bCs/>
          <w:sz w:val="18"/>
          <w:szCs w:val="18"/>
        </w:rPr>
        <w:t>g) Diğer hükümleri bu Tebliğin yayımı tarihinde,</w:t>
      </w:r>
    </w:p>
    <w:p w:rsidR="0012036B" w:rsidRDefault="0012036B" w:rsidP="0012036B">
      <w:pPr>
        <w:spacing w:line="240" w:lineRule="exact"/>
        <w:ind w:firstLine="567"/>
        <w:jc w:val="both"/>
        <w:rPr>
          <w:bCs/>
          <w:sz w:val="18"/>
          <w:szCs w:val="18"/>
        </w:rPr>
      </w:pPr>
      <w:proofErr w:type="gramStart"/>
      <w:r>
        <w:rPr>
          <w:bCs/>
          <w:sz w:val="18"/>
          <w:szCs w:val="18"/>
        </w:rPr>
        <w:t>yürürlüğe</w:t>
      </w:r>
      <w:proofErr w:type="gramEnd"/>
      <w:r>
        <w:rPr>
          <w:bCs/>
          <w:sz w:val="18"/>
          <w:szCs w:val="18"/>
        </w:rPr>
        <w:t xml:space="preserve"> girer.</w:t>
      </w:r>
    </w:p>
    <w:p w:rsidR="0012036B" w:rsidRDefault="0012036B" w:rsidP="0012036B">
      <w:pPr>
        <w:spacing w:line="240" w:lineRule="exact"/>
        <w:ind w:firstLine="567"/>
        <w:jc w:val="both"/>
        <w:rPr>
          <w:bCs/>
          <w:sz w:val="18"/>
          <w:szCs w:val="18"/>
        </w:rPr>
      </w:pPr>
      <w:r>
        <w:rPr>
          <w:b/>
          <w:bCs/>
          <w:sz w:val="18"/>
          <w:szCs w:val="18"/>
        </w:rPr>
        <w:t xml:space="preserve">MADDE 38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Bu Tebliğ hükümlerini Sosyal Güvenlik Kurumu Başkanı yürütür.</w:t>
      </w:r>
    </w:p>
    <w:p w:rsidR="0012036B" w:rsidRDefault="0012036B" w:rsidP="0012036B">
      <w:pPr>
        <w:spacing w:line="240" w:lineRule="exact"/>
        <w:ind w:firstLine="708"/>
        <w:jc w:val="both"/>
        <w:rPr>
          <w:bCs/>
          <w:sz w:val="18"/>
          <w:szCs w:val="18"/>
        </w:rPr>
      </w:pPr>
    </w:p>
    <w:p w:rsidR="0012036B" w:rsidRDefault="0012036B" w:rsidP="0012036B">
      <w:pPr>
        <w:spacing w:line="240" w:lineRule="exact"/>
        <w:rPr>
          <w:b/>
          <w:bCs/>
          <w:sz w:val="18"/>
          <w:szCs w:val="18"/>
        </w:rPr>
      </w:pPr>
      <w:hyperlink r:id="rId7" w:history="1">
        <w:r>
          <w:rPr>
            <w:rStyle w:val="Kpr"/>
            <w:b/>
            <w:bCs/>
            <w:sz w:val="18"/>
            <w:szCs w:val="18"/>
          </w:rPr>
          <w:t xml:space="preserve">Liste </w:t>
        </w:r>
        <w:proofErr w:type="gramStart"/>
        <w:r>
          <w:rPr>
            <w:rStyle w:val="Kpr"/>
            <w:b/>
            <w:bCs/>
            <w:sz w:val="18"/>
            <w:szCs w:val="18"/>
          </w:rPr>
          <w:t>1  EK</w:t>
        </w:r>
        <w:proofErr w:type="gramEnd"/>
        <w:r>
          <w:rPr>
            <w:rStyle w:val="Kpr"/>
            <w:b/>
            <w:bCs/>
            <w:sz w:val="18"/>
            <w:szCs w:val="18"/>
          </w:rPr>
          <w:t>-2/B  HİZMET BAŞI İŞLEM PUAN LİSTESİ</w:t>
        </w:r>
      </w:hyperlink>
    </w:p>
    <w:p w:rsidR="0012036B" w:rsidRDefault="0012036B" w:rsidP="0012036B">
      <w:pPr>
        <w:spacing w:line="240" w:lineRule="exact"/>
        <w:rPr>
          <w:b/>
          <w:bCs/>
          <w:sz w:val="18"/>
          <w:szCs w:val="18"/>
        </w:rPr>
      </w:pPr>
      <w:hyperlink r:id="rId8" w:history="1">
        <w:r>
          <w:rPr>
            <w:rStyle w:val="Kpr"/>
            <w:b/>
            <w:bCs/>
            <w:sz w:val="18"/>
            <w:szCs w:val="18"/>
          </w:rPr>
          <w:t xml:space="preserve">Liste </w:t>
        </w:r>
        <w:proofErr w:type="gramStart"/>
        <w:r>
          <w:rPr>
            <w:rStyle w:val="Kpr"/>
            <w:b/>
            <w:bCs/>
            <w:sz w:val="18"/>
            <w:szCs w:val="18"/>
          </w:rPr>
          <w:t>2  EK</w:t>
        </w:r>
        <w:proofErr w:type="gramEnd"/>
        <w:r>
          <w:rPr>
            <w:rStyle w:val="Kpr"/>
            <w:b/>
            <w:bCs/>
            <w:sz w:val="18"/>
            <w:szCs w:val="18"/>
          </w:rPr>
          <w:t>-2/B  HİZMET BAŞI İŞLEM PUAN LİSTESİ</w:t>
        </w:r>
      </w:hyperlink>
    </w:p>
    <w:p w:rsidR="0012036B" w:rsidRDefault="0012036B" w:rsidP="0012036B">
      <w:pPr>
        <w:spacing w:line="240" w:lineRule="exact"/>
        <w:rPr>
          <w:b/>
          <w:bCs/>
          <w:sz w:val="18"/>
          <w:szCs w:val="18"/>
        </w:rPr>
      </w:pPr>
      <w:hyperlink r:id="rId9" w:history="1">
        <w:r>
          <w:rPr>
            <w:rStyle w:val="Kpr"/>
            <w:b/>
            <w:bCs/>
            <w:sz w:val="18"/>
            <w:szCs w:val="18"/>
          </w:rPr>
          <w:t xml:space="preserve">Liste </w:t>
        </w:r>
        <w:proofErr w:type="gramStart"/>
        <w:r>
          <w:rPr>
            <w:rStyle w:val="Kpr"/>
            <w:b/>
            <w:bCs/>
            <w:sz w:val="18"/>
            <w:szCs w:val="18"/>
          </w:rPr>
          <w:t>3  EK</w:t>
        </w:r>
        <w:proofErr w:type="gramEnd"/>
        <w:r>
          <w:rPr>
            <w:rStyle w:val="Kpr"/>
            <w:b/>
            <w:bCs/>
            <w:sz w:val="18"/>
            <w:szCs w:val="18"/>
          </w:rPr>
          <w:t>-2/B  HİZMET BAŞI İŞLEM PUAN LİSTESİ</w:t>
        </w:r>
      </w:hyperlink>
    </w:p>
    <w:p w:rsidR="0012036B" w:rsidRDefault="0012036B" w:rsidP="0012036B">
      <w:pPr>
        <w:spacing w:line="240" w:lineRule="exact"/>
        <w:rPr>
          <w:b/>
          <w:bCs/>
          <w:sz w:val="18"/>
          <w:szCs w:val="18"/>
        </w:rPr>
      </w:pPr>
      <w:hyperlink r:id="rId10" w:history="1">
        <w:r>
          <w:rPr>
            <w:rStyle w:val="Kpr"/>
            <w:b/>
            <w:bCs/>
            <w:sz w:val="18"/>
            <w:szCs w:val="18"/>
          </w:rPr>
          <w:t xml:space="preserve">Liste </w:t>
        </w:r>
        <w:proofErr w:type="gramStart"/>
        <w:r>
          <w:rPr>
            <w:rStyle w:val="Kpr"/>
            <w:b/>
            <w:bCs/>
            <w:sz w:val="18"/>
            <w:szCs w:val="18"/>
          </w:rPr>
          <w:t>4  EK</w:t>
        </w:r>
        <w:proofErr w:type="gramEnd"/>
        <w:r>
          <w:rPr>
            <w:rStyle w:val="Kpr"/>
            <w:b/>
            <w:bCs/>
            <w:sz w:val="18"/>
            <w:szCs w:val="18"/>
          </w:rPr>
          <w:t>-2/C  TANIYA DAYALI İŞLEM PUAN LİSTESİ</w:t>
        </w:r>
      </w:hyperlink>
    </w:p>
    <w:p w:rsidR="0012036B" w:rsidRDefault="0012036B" w:rsidP="0012036B">
      <w:pPr>
        <w:spacing w:line="240" w:lineRule="exact"/>
        <w:rPr>
          <w:b/>
          <w:bCs/>
          <w:sz w:val="18"/>
          <w:szCs w:val="18"/>
        </w:rPr>
      </w:pPr>
      <w:hyperlink r:id="rId11" w:history="1">
        <w:r>
          <w:rPr>
            <w:rStyle w:val="Kpr"/>
            <w:b/>
            <w:bCs/>
            <w:sz w:val="18"/>
            <w:szCs w:val="18"/>
          </w:rPr>
          <w:t xml:space="preserve">Liste </w:t>
        </w:r>
        <w:proofErr w:type="gramStart"/>
        <w:r>
          <w:rPr>
            <w:rStyle w:val="Kpr"/>
            <w:b/>
            <w:bCs/>
            <w:sz w:val="18"/>
            <w:szCs w:val="18"/>
          </w:rPr>
          <w:t>5  EK</w:t>
        </w:r>
        <w:proofErr w:type="gramEnd"/>
        <w:r>
          <w:rPr>
            <w:rStyle w:val="Kpr"/>
            <w:b/>
            <w:bCs/>
            <w:sz w:val="18"/>
            <w:szCs w:val="18"/>
          </w:rPr>
          <w:t>-2/C  TANIYA DAYALI İŞLEM PUAN LİSTESİ</w:t>
        </w:r>
      </w:hyperlink>
    </w:p>
    <w:p w:rsidR="0012036B" w:rsidRDefault="0012036B" w:rsidP="0012036B">
      <w:pPr>
        <w:spacing w:line="240" w:lineRule="exact"/>
        <w:rPr>
          <w:b/>
          <w:bCs/>
          <w:sz w:val="18"/>
          <w:szCs w:val="18"/>
        </w:rPr>
      </w:pPr>
      <w:hyperlink r:id="rId12" w:history="1">
        <w:r>
          <w:rPr>
            <w:rStyle w:val="Kpr"/>
            <w:b/>
            <w:bCs/>
            <w:sz w:val="18"/>
            <w:szCs w:val="18"/>
          </w:rPr>
          <w:t xml:space="preserve">Liste </w:t>
        </w:r>
        <w:proofErr w:type="gramStart"/>
        <w:r>
          <w:rPr>
            <w:rStyle w:val="Kpr"/>
            <w:b/>
            <w:bCs/>
            <w:sz w:val="18"/>
            <w:szCs w:val="18"/>
          </w:rPr>
          <w:t>6  EK</w:t>
        </w:r>
        <w:proofErr w:type="gramEnd"/>
        <w:r>
          <w:rPr>
            <w:rStyle w:val="Kpr"/>
            <w:b/>
            <w:bCs/>
            <w:sz w:val="18"/>
            <w:szCs w:val="18"/>
          </w:rPr>
          <w:t>-2/C  TANIYA DAYALI İŞLEM PUAN LİSTESİ</w:t>
        </w:r>
      </w:hyperlink>
    </w:p>
    <w:p w:rsidR="0012036B" w:rsidRDefault="0012036B" w:rsidP="0012036B">
      <w:pPr>
        <w:spacing w:line="240" w:lineRule="exact"/>
        <w:rPr>
          <w:b/>
          <w:bCs/>
          <w:sz w:val="18"/>
          <w:szCs w:val="18"/>
        </w:rPr>
      </w:pPr>
      <w:hyperlink r:id="rId13" w:history="1">
        <w:r>
          <w:rPr>
            <w:rStyle w:val="Kpr"/>
            <w:b/>
            <w:bCs/>
            <w:sz w:val="18"/>
            <w:szCs w:val="18"/>
          </w:rPr>
          <w:t xml:space="preserve">Liste </w:t>
        </w:r>
        <w:proofErr w:type="gramStart"/>
        <w:r>
          <w:rPr>
            <w:rStyle w:val="Kpr"/>
            <w:b/>
            <w:bCs/>
            <w:sz w:val="18"/>
            <w:szCs w:val="18"/>
          </w:rPr>
          <w:t>7  EK</w:t>
        </w:r>
        <w:proofErr w:type="gramEnd"/>
        <w:r>
          <w:rPr>
            <w:rStyle w:val="Kpr"/>
            <w:b/>
            <w:bCs/>
            <w:sz w:val="18"/>
            <w:szCs w:val="18"/>
          </w:rPr>
          <w:t>-2/Ç  DİŞ TEDAVİLERİ PUAN LİSTESİ</w:t>
        </w:r>
      </w:hyperlink>
    </w:p>
    <w:p w:rsidR="0012036B" w:rsidRDefault="0012036B" w:rsidP="0012036B">
      <w:pPr>
        <w:spacing w:line="240" w:lineRule="exact"/>
        <w:rPr>
          <w:b/>
          <w:bCs/>
          <w:color w:val="000000"/>
          <w:sz w:val="18"/>
          <w:szCs w:val="18"/>
        </w:rPr>
      </w:pPr>
      <w:hyperlink r:id="rId14" w:history="1">
        <w:r>
          <w:rPr>
            <w:rStyle w:val="Kpr"/>
            <w:b/>
            <w:bCs/>
            <w:sz w:val="18"/>
            <w:szCs w:val="18"/>
          </w:rPr>
          <w:t xml:space="preserve">Liste </w:t>
        </w:r>
        <w:proofErr w:type="gramStart"/>
        <w:r>
          <w:rPr>
            <w:rStyle w:val="Kpr"/>
            <w:b/>
            <w:bCs/>
            <w:sz w:val="18"/>
            <w:szCs w:val="18"/>
          </w:rPr>
          <w:t>8  EK</w:t>
        </w:r>
        <w:proofErr w:type="gramEnd"/>
        <w:r>
          <w:rPr>
            <w:rStyle w:val="Kpr"/>
            <w:b/>
            <w:bCs/>
            <w:sz w:val="18"/>
            <w:szCs w:val="18"/>
          </w:rPr>
          <w:t xml:space="preserve">-3/A  BİRDEN FAZLA BRANŞTA KULLANILAN TIBBİ MALZEMELER  </w:t>
        </w:r>
      </w:hyperlink>
    </w:p>
    <w:p w:rsidR="0012036B" w:rsidRDefault="0012036B" w:rsidP="0012036B">
      <w:pPr>
        <w:spacing w:line="240" w:lineRule="exact"/>
        <w:rPr>
          <w:b/>
          <w:bCs/>
          <w:sz w:val="18"/>
          <w:szCs w:val="18"/>
        </w:rPr>
      </w:pPr>
      <w:hyperlink r:id="rId15" w:history="1">
        <w:r>
          <w:rPr>
            <w:rStyle w:val="Kpr"/>
            <w:b/>
            <w:bCs/>
            <w:sz w:val="18"/>
            <w:szCs w:val="18"/>
          </w:rPr>
          <w:t xml:space="preserve">Liste </w:t>
        </w:r>
        <w:proofErr w:type="gramStart"/>
        <w:r>
          <w:rPr>
            <w:rStyle w:val="Kpr"/>
            <w:b/>
            <w:bCs/>
            <w:sz w:val="18"/>
            <w:szCs w:val="18"/>
          </w:rPr>
          <w:t>9  EK</w:t>
        </w:r>
        <w:proofErr w:type="gramEnd"/>
        <w:r>
          <w:rPr>
            <w:rStyle w:val="Kpr"/>
            <w:b/>
            <w:bCs/>
            <w:sz w:val="18"/>
            <w:szCs w:val="18"/>
          </w:rPr>
          <w:t xml:space="preserve">-3/A  BİRDEN FAZLA BRANŞTA KULLANILAN TIBBİ MALZEMELER </w:t>
        </w:r>
      </w:hyperlink>
      <w:r>
        <w:rPr>
          <w:b/>
          <w:bCs/>
          <w:color w:val="000000"/>
          <w:sz w:val="18"/>
          <w:szCs w:val="18"/>
        </w:rPr>
        <w:t xml:space="preserve"> </w:t>
      </w:r>
    </w:p>
    <w:p w:rsidR="0012036B" w:rsidRDefault="0012036B" w:rsidP="0012036B">
      <w:pPr>
        <w:spacing w:line="240" w:lineRule="exact"/>
        <w:rPr>
          <w:b/>
          <w:bCs/>
          <w:color w:val="000000"/>
          <w:sz w:val="18"/>
          <w:szCs w:val="18"/>
        </w:rPr>
      </w:pPr>
      <w:hyperlink r:id="rId16" w:history="1">
        <w:r>
          <w:rPr>
            <w:rStyle w:val="Kpr"/>
            <w:b/>
            <w:bCs/>
            <w:sz w:val="18"/>
            <w:szCs w:val="18"/>
          </w:rPr>
          <w:t xml:space="preserve">Liste </w:t>
        </w:r>
        <w:proofErr w:type="gramStart"/>
        <w:r>
          <w:rPr>
            <w:rStyle w:val="Kpr"/>
            <w:b/>
            <w:bCs/>
            <w:sz w:val="18"/>
            <w:szCs w:val="18"/>
          </w:rPr>
          <w:t>10  EK</w:t>
        </w:r>
        <w:proofErr w:type="gramEnd"/>
        <w:r>
          <w:rPr>
            <w:rStyle w:val="Kpr"/>
            <w:b/>
            <w:bCs/>
            <w:sz w:val="18"/>
            <w:szCs w:val="18"/>
          </w:rPr>
          <w:t xml:space="preserve">-3/C-4  TIBBİ SARF MALZEMELER  </w:t>
        </w:r>
      </w:hyperlink>
    </w:p>
    <w:p w:rsidR="0012036B" w:rsidRDefault="0012036B" w:rsidP="0012036B">
      <w:pPr>
        <w:spacing w:line="240" w:lineRule="exact"/>
        <w:rPr>
          <w:b/>
          <w:bCs/>
          <w:color w:val="000000"/>
          <w:sz w:val="18"/>
          <w:szCs w:val="18"/>
        </w:rPr>
      </w:pPr>
      <w:hyperlink r:id="rId17" w:history="1">
        <w:r>
          <w:rPr>
            <w:rStyle w:val="Kpr"/>
            <w:b/>
            <w:bCs/>
            <w:sz w:val="18"/>
            <w:szCs w:val="18"/>
          </w:rPr>
          <w:t xml:space="preserve">Liste </w:t>
        </w:r>
        <w:proofErr w:type="gramStart"/>
        <w:r>
          <w:rPr>
            <w:rStyle w:val="Kpr"/>
            <w:b/>
            <w:bCs/>
            <w:sz w:val="18"/>
            <w:szCs w:val="18"/>
          </w:rPr>
          <w:t>11  EK</w:t>
        </w:r>
        <w:proofErr w:type="gramEnd"/>
        <w:r>
          <w:rPr>
            <w:rStyle w:val="Kpr"/>
            <w:b/>
            <w:bCs/>
            <w:sz w:val="18"/>
            <w:szCs w:val="18"/>
          </w:rPr>
          <w:t xml:space="preserve">-3/C-4  TIBBİ SARF MALZEMELER  </w:t>
        </w:r>
      </w:hyperlink>
    </w:p>
    <w:p w:rsidR="0012036B" w:rsidRDefault="0012036B" w:rsidP="0012036B">
      <w:pPr>
        <w:spacing w:line="240" w:lineRule="exact"/>
        <w:rPr>
          <w:b/>
          <w:bCs/>
          <w:sz w:val="18"/>
          <w:szCs w:val="18"/>
        </w:rPr>
      </w:pPr>
      <w:hyperlink r:id="rId18" w:history="1">
        <w:r>
          <w:rPr>
            <w:rStyle w:val="Kpr"/>
            <w:b/>
            <w:bCs/>
            <w:sz w:val="18"/>
            <w:szCs w:val="18"/>
          </w:rPr>
          <w:t xml:space="preserve">Liste </w:t>
        </w:r>
        <w:proofErr w:type="gramStart"/>
        <w:r>
          <w:rPr>
            <w:rStyle w:val="Kpr"/>
            <w:b/>
            <w:bCs/>
            <w:sz w:val="18"/>
            <w:szCs w:val="18"/>
          </w:rPr>
          <w:t>12  EK</w:t>
        </w:r>
        <w:proofErr w:type="gramEnd"/>
        <w:r>
          <w:rPr>
            <w:rStyle w:val="Kpr"/>
            <w:b/>
            <w:bCs/>
            <w:sz w:val="18"/>
            <w:szCs w:val="18"/>
          </w:rPr>
          <w:t xml:space="preserve">-3/E-1  OMURGA CERRAHİSİ ALAN GRUBUNA AİT TIBBİ MALZEMELER </w:t>
        </w:r>
      </w:hyperlink>
    </w:p>
    <w:p w:rsidR="0012036B" w:rsidRDefault="0012036B" w:rsidP="0012036B">
      <w:pPr>
        <w:adjustRightInd w:val="0"/>
        <w:spacing w:line="240" w:lineRule="exact"/>
        <w:rPr>
          <w:b/>
          <w:bCs/>
          <w:color w:val="000000"/>
          <w:sz w:val="18"/>
          <w:szCs w:val="18"/>
        </w:rPr>
      </w:pPr>
      <w:hyperlink r:id="rId19" w:history="1">
        <w:r>
          <w:rPr>
            <w:rStyle w:val="Kpr"/>
            <w:b/>
            <w:bCs/>
            <w:sz w:val="18"/>
            <w:szCs w:val="18"/>
          </w:rPr>
          <w:t xml:space="preserve">Liste </w:t>
        </w:r>
        <w:proofErr w:type="gramStart"/>
        <w:r>
          <w:rPr>
            <w:rStyle w:val="Kpr"/>
            <w:b/>
            <w:bCs/>
            <w:sz w:val="18"/>
            <w:szCs w:val="18"/>
          </w:rPr>
          <w:t>13  EK</w:t>
        </w:r>
        <w:proofErr w:type="gramEnd"/>
        <w:r>
          <w:rPr>
            <w:rStyle w:val="Kpr"/>
            <w:b/>
            <w:bCs/>
            <w:sz w:val="18"/>
            <w:szCs w:val="18"/>
          </w:rPr>
          <w:t xml:space="preserve">-3/I   KALP DAMAR CERRAHİSİ BRANŞINA AİT TIBBİ MALZEMELER   </w:t>
        </w:r>
      </w:hyperlink>
    </w:p>
    <w:p w:rsidR="0012036B" w:rsidRDefault="0012036B" w:rsidP="0012036B">
      <w:pPr>
        <w:spacing w:line="240" w:lineRule="exact"/>
        <w:rPr>
          <w:b/>
          <w:bCs/>
          <w:color w:val="000000"/>
          <w:sz w:val="18"/>
          <w:szCs w:val="18"/>
        </w:rPr>
      </w:pPr>
      <w:hyperlink r:id="rId20" w:history="1">
        <w:r>
          <w:rPr>
            <w:rStyle w:val="Kpr"/>
            <w:b/>
            <w:bCs/>
            <w:sz w:val="18"/>
            <w:szCs w:val="18"/>
          </w:rPr>
          <w:t xml:space="preserve">Liste </w:t>
        </w:r>
        <w:proofErr w:type="gramStart"/>
        <w:r>
          <w:rPr>
            <w:rStyle w:val="Kpr"/>
            <w:b/>
            <w:bCs/>
            <w:sz w:val="18"/>
            <w:szCs w:val="18"/>
          </w:rPr>
          <w:t>14  EK</w:t>
        </w:r>
        <w:proofErr w:type="gramEnd"/>
        <w:r>
          <w:rPr>
            <w:rStyle w:val="Kpr"/>
            <w:b/>
            <w:bCs/>
            <w:sz w:val="18"/>
            <w:szCs w:val="18"/>
          </w:rPr>
          <w:t xml:space="preserve">-3/I   KALP DAMAR CERRAHİSİ BRANŞINA AİT TIBBİ MALZEMELER   </w:t>
        </w:r>
      </w:hyperlink>
    </w:p>
    <w:p w:rsidR="0012036B" w:rsidRDefault="0012036B" w:rsidP="00F819D8">
      <w:pPr>
        <w:spacing w:after="0" w:line="240" w:lineRule="atLeast"/>
        <w:jc w:val="both"/>
        <w:rPr>
          <w:rFonts w:ascii="Times New Roman" w:hAnsi="Times New Roman" w:cs="Times New Roman"/>
          <w:b/>
          <w:sz w:val="20"/>
          <w:szCs w:val="20"/>
          <w:u w:val="single"/>
        </w:rPr>
      </w:pPr>
    </w:p>
    <w:sectPr w:rsidR="0012036B" w:rsidSect="00627628">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654" w:rsidRDefault="00E36654" w:rsidP="00CE6B7C">
      <w:pPr>
        <w:spacing w:after="0" w:line="240" w:lineRule="auto"/>
      </w:pPr>
      <w:r>
        <w:separator/>
      </w:r>
    </w:p>
  </w:endnote>
  <w:endnote w:type="continuationSeparator" w:id="0">
    <w:p w:rsidR="00E36654" w:rsidRDefault="00E3665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E156E">
        <w:pPr>
          <w:pStyle w:val="Altbilgi"/>
          <w:jc w:val="center"/>
        </w:pPr>
        <w:fldSimple w:instr=" PAGE   \* MERGEFORMAT ">
          <w:r w:rsidR="0012036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654" w:rsidRDefault="00E36654" w:rsidP="00CE6B7C">
      <w:pPr>
        <w:spacing w:after="0" w:line="240" w:lineRule="auto"/>
      </w:pPr>
      <w:r>
        <w:separator/>
      </w:r>
    </w:p>
  </w:footnote>
  <w:footnote w:type="continuationSeparator" w:id="0">
    <w:p w:rsidR="00E36654" w:rsidRDefault="00E3665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70CE"/>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07CD"/>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36654"/>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4/03/20140318-10-2.xls" TargetMode="External"/><Relationship Id="rId13" Type="http://schemas.openxmlformats.org/officeDocument/2006/relationships/hyperlink" Target="http://www.resmigazete.gov.tr/eskiler/2014/03/20140318-10-7.xls" TargetMode="External"/><Relationship Id="rId18" Type="http://schemas.openxmlformats.org/officeDocument/2006/relationships/hyperlink" Target="http://www.resmigazete.gov.tr/eskiler/2014/03/20140318-10-12.xl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resmigazete.gov.tr/eskiler/2014/03/20140318-10-1.xls" TargetMode="External"/><Relationship Id="rId12" Type="http://schemas.openxmlformats.org/officeDocument/2006/relationships/hyperlink" Target="http://www.resmigazete.gov.tr/eskiler/2014/03/20140318-10-6.xls" TargetMode="External"/><Relationship Id="rId17" Type="http://schemas.openxmlformats.org/officeDocument/2006/relationships/hyperlink" Target="http://www.resmigazete.gov.tr/eskiler/2014/03/20140318-10-11.xlsx" TargetMode="External"/><Relationship Id="rId2" Type="http://schemas.openxmlformats.org/officeDocument/2006/relationships/styles" Target="styles.xml"/><Relationship Id="rId16" Type="http://schemas.openxmlformats.org/officeDocument/2006/relationships/hyperlink" Target="http://www.resmigazete.gov.tr/eskiler/2014/03/20140318-10-10.xlsx" TargetMode="External"/><Relationship Id="rId20" Type="http://schemas.openxmlformats.org/officeDocument/2006/relationships/hyperlink" Target="http://www.resmigazete.gov.tr/eskiler/2014/03/20140318-10-14.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migazete.gov.tr/eskiler/2014/03/20140318-10-5.xls" TargetMode="External"/><Relationship Id="rId5" Type="http://schemas.openxmlformats.org/officeDocument/2006/relationships/footnotes" Target="footnotes.xml"/><Relationship Id="rId15" Type="http://schemas.openxmlformats.org/officeDocument/2006/relationships/hyperlink" Target="http://www.resmigazete.gov.tr/eskiler/2014/03/20140318-10-9.xlsx" TargetMode="External"/><Relationship Id="rId23" Type="http://schemas.openxmlformats.org/officeDocument/2006/relationships/theme" Target="theme/theme1.xml"/><Relationship Id="rId10" Type="http://schemas.openxmlformats.org/officeDocument/2006/relationships/hyperlink" Target="http://www.resmigazete.gov.tr/eskiler/2014/03/20140318-10-4.xls" TargetMode="External"/><Relationship Id="rId19" Type="http://schemas.openxmlformats.org/officeDocument/2006/relationships/hyperlink" Target="http://www.resmigazete.gov.tr/eskiler/2014/03/20140318-10-13.xlsx" TargetMode="External"/><Relationship Id="rId4" Type="http://schemas.openxmlformats.org/officeDocument/2006/relationships/webSettings" Target="webSettings.xml"/><Relationship Id="rId9" Type="http://schemas.openxmlformats.org/officeDocument/2006/relationships/hyperlink" Target="http://www.resmigazete.gov.tr/eskiler/2014/03/20140318-10-3.xls" TargetMode="External"/><Relationship Id="rId14" Type="http://schemas.openxmlformats.org/officeDocument/2006/relationships/hyperlink" Target="http://www.resmigazete.gov.tr/eskiler/2014/03/20140318-10-8.xlsx"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3781</Words>
  <Characters>21553</Characters>
  <Application>Microsoft Office Word</Application>
  <DocSecurity>0</DocSecurity>
  <Lines>179</Lines>
  <Paragraphs>50</Paragraphs>
  <ScaleCrop>false</ScaleCrop>
  <Company>TURMOB</Company>
  <LinksUpToDate>false</LinksUpToDate>
  <CharactersWithSpaces>25284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759</cp:revision>
  <cp:lastPrinted>2013-12-13T06:43:00Z</cp:lastPrinted>
  <dcterms:created xsi:type="dcterms:W3CDTF">2013-06-03T05:31:00Z</dcterms:created>
  <dcterms:modified xsi:type="dcterms:W3CDTF">2014-03-18T07:56:00Z</dcterms:modified>
</cp:coreProperties>
</file>