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96D2C" w:rsidRDefault="00696D2C" w:rsidP="00696D2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696D2C" w:rsidRDefault="00696D2C" w:rsidP="00696D2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GENEL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</w:p>
    <w:p w:rsidR="00696D2C" w:rsidRDefault="00696D2C" w:rsidP="00696D2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696D2C" w:rsidRDefault="00696D2C" w:rsidP="00696D2C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32)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4760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 Kanunu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18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 (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TV)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yer verilen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18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3. KARARNAME KAPSAMINDA </w:t>
      </w:r>
      <w:proofErr w:type="gramStart"/>
      <w:r>
        <w:rPr>
          <w:sz w:val="18"/>
          <w:szCs w:val="18"/>
        </w:rPr>
        <w:t>L.P.G.</w:t>
      </w:r>
      <w:proofErr w:type="gramEnd"/>
      <w:r>
        <w:rPr>
          <w:sz w:val="18"/>
          <w:szCs w:val="18"/>
        </w:rPr>
        <w:t xml:space="preserve"> TESL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EDEB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LECEK OLANLAR, GEREKL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BELGELER VE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ilgili Vergi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/Defterdarl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4.1.2.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thalde Verilen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ithal edilen </w:t>
      </w:r>
      <w:proofErr w:type="gramStart"/>
      <w:r>
        <w:rPr>
          <w:sz w:val="18"/>
          <w:szCs w:val="18"/>
        </w:rPr>
        <w:t>L.P.</w:t>
      </w:r>
      <w:proofErr w:type="spellStart"/>
      <w:r>
        <w:rPr>
          <w:sz w:val="18"/>
          <w:szCs w:val="18"/>
        </w:rPr>
        <w:t>G.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proofErr w:type="gramEnd"/>
      <w:r>
        <w:rPr>
          <w:sz w:val="18"/>
          <w:szCs w:val="18"/>
        </w:rPr>
        <w:t xml:space="preserve"> bu kararname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teslim edilmesi ve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de belirlenen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beyan edilmesi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zerine, vergi dairesince 1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ekinde yer alan EK:12 bilgi formu elektronik ortamda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turularak ilgili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bu form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tirilecektir.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5.3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thalde Verilen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ilk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“Ü</w:t>
      </w:r>
      <w:r>
        <w:rPr>
          <w:sz w:val="18"/>
          <w:szCs w:val="18"/>
        </w:rPr>
        <w:t>reticiler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kararname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ithal edilen </w:t>
      </w:r>
      <w:proofErr w:type="gramStart"/>
      <w:r>
        <w:rPr>
          <w:sz w:val="18"/>
          <w:szCs w:val="18"/>
        </w:rPr>
        <w:t>L.P.</w:t>
      </w:r>
      <w:proofErr w:type="spellStart"/>
      <w:r>
        <w:rPr>
          <w:sz w:val="18"/>
          <w:szCs w:val="18"/>
        </w:rPr>
        <w:t>G.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proofErr w:type="gramEnd"/>
      <w:r>
        <w:rPr>
          <w:sz w:val="18"/>
          <w:szCs w:val="18"/>
        </w:rPr>
        <w:t xml:space="preserve">, vergiye tabi olan veya olmayan </w:t>
      </w:r>
      <w:proofErr w:type="spellStart"/>
      <w:r>
        <w:rPr>
          <w:sz w:val="18"/>
          <w:szCs w:val="18"/>
        </w:rPr>
        <w:t>aerosol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proofErr w:type="spellStart"/>
      <w:r>
        <w:rPr>
          <w:sz w:val="18"/>
          <w:szCs w:val="18"/>
        </w:rPr>
        <w:t>aerosol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 tasdik raporu ile tevsik edilmesi ve </w:t>
      </w:r>
      <w:proofErr w:type="spellStart"/>
      <w:r>
        <w:rPr>
          <w:sz w:val="18"/>
          <w:szCs w:val="18"/>
        </w:rPr>
        <w:t>Ö</w:t>
      </w:r>
      <w:r>
        <w:rPr>
          <w:sz w:val="18"/>
          <w:szCs w:val="18"/>
        </w:rPr>
        <w:t>TV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 yerine getirilmesi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zerine, vergi dairesince 1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ekindeki EK:12 bilgi formu elektronik ortamda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turularak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nderilecektir. Bu formda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teminat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ithal edilen maldan </w:t>
      </w:r>
      <w:proofErr w:type="spellStart"/>
      <w:r>
        <w:rPr>
          <w:sz w:val="18"/>
          <w:szCs w:val="18"/>
        </w:rPr>
        <w:t>aerosol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miktara isabet eden tutar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bu form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teminat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tirilecektir.</w:t>
      </w:r>
      <w:r>
        <w:rPr>
          <w:sz w:val="18"/>
          <w:szCs w:val="18"/>
        </w:rPr>
        <w:t>”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696D2C" w:rsidRDefault="00696D2C" w:rsidP="00696D2C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96D2C" w:rsidRDefault="00696D2C" w:rsidP="00696D2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——————————</w:t>
      </w:r>
    </w:p>
    <w:p w:rsidR="00696D2C" w:rsidRDefault="00696D2C" w:rsidP="00696D2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proofErr w:type="gramStart"/>
      <w:r>
        <w:rPr>
          <w:sz w:val="18"/>
          <w:szCs w:val="18"/>
        </w:rPr>
        <w:t>12/6/2002</w:t>
      </w:r>
      <w:proofErr w:type="gramEnd"/>
      <w:r>
        <w:rPr>
          <w:sz w:val="18"/>
          <w:szCs w:val="18"/>
        </w:rPr>
        <w:t xml:space="preserve"> tarihli ve 24783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96D2C" w:rsidRDefault="00696D2C" w:rsidP="00696D2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 xml:space="preserve">6/3/2010 tarihli ve </w:t>
      </w:r>
      <w:proofErr w:type="gramStart"/>
      <w:r>
        <w:rPr>
          <w:sz w:val="18"/>
          <w:szCs w:val="18"/>
        </w:rPr>
        <w:t>27513 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96D2C" w:rsidRDefault="00696D2C" w:rsidP="00696D2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proofErr w:type="gramStart"/>
      <w:r>
        <w:rPr>
          <w:sz w:val="18"/>
          <w:szCs w:val="18"/>
        </w:rPr>
        <w:t>30/7/2002</w:t>
      </w:r>
      <w:proofErr w:type="gramEnd"/>
      <w:r>
        <w:rPr>
          <w:sz w:val="18"/>
          <w:szCs w:val="18"/>
        </w:rPr>
        <w:t xml:space="preserve"> tarihli ve 24831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96D2C" w:rsidRDefault="00696D2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96D2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B0B" w:rsidRDefault="00592B0B" w:rsidP="00CE6B7C">
      <w:pPr>
        <w:spacing w:after="0" w:line="240" w:lineRule="auto"/>
      </w:pPr>
      <w:r>
        <w:separator/>
      </w:r>
    </w:p>
  </w:endnote>
  <w:endnote w:type="continuationSeparator" w:id="0">
    <w:p w:rsidR="00592B0B" w:rsidRDefault="00592B0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42D61">
        <w:pPr>
          <w:pStyle w:val="Altbilgi"/>
          <w:jc w:val="center"/>
        </w:pPr>
        <w:fldSimple w:instr=" PAGE   \* MERGEFORMAT ">
          <w:r w:rsidR="00696D2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B0B" w:rsidRDefault="00592B0B" w:rsidP="00CE6B7C">
      <w:pPr>
        <w:spacing w:after="0" w:line="240" w:lineRule="auto"/>
      </w:pPr>
      <w:r>
        <w:separator/>
      </w:r>
    </w:p>
  </w:footnote>
  <w:footnote w:type="continuationSeparator" w:id="0">
    <w:p w:rsidR="00592B0B" w:rsidRDefault="00592B0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36654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332</Words>
  <Characters>1893</Characters>
  <Application>Microsoft Office Word</Application>
  <DocSecurity>0</DocSecurity>
  <Lines>15</Lines>
  <Paragraphs>4</Paragraphs>
  <ScaleCrop>false</ScaleCrop>
  <Company>TURMOB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763</cp:revision>
  <cp:lastPrinted>2013-12-13T06:43:00Z</cp:lastPrinted>
  <dcterms:created xsi:type="dcterms:W3CDTF">2013-06-03T05:31:00Z</dcterms:created>
  <dcterms:modified xsi:type="dcterms:W3CDTF">2014-03-18T07:58:00Z</dcterms:modified>
</cp:coreProperties>
</file>