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6E42" w:rsidRDefault="0091202A" w:rsidP="00296E42">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10</w:t>
      </w:r>
      <w:r w:rsidR="00296E42" w:rsidRPr="00296E42">
        <w:rPr>
          <w:rFonts w:ascii="Times New Roman" w:hAnsi="Times New Roman" w:cs="Times New Roman"/>
          <w:b/>
          <w:sz w:val="20"/>
          <w:szCs w:val="20"/>
          <w:u w:val="single"/>
        </w:rPr>
        <w:t xml:space="preserve"> Nisan</w:t>
      </w:r>
      <w:r w:rsidR="00112323" w:rsidRPr="00296E42">
        <w:rPr>
          <w:rFonts w:ascii="Times New Roman" w:hAnsi="Times New Roman" w:cs="Times New Roman"/>
          <w:b/>
          <w:sz w:val="20"/>
          <w:szCs w:val="20"/>
          <w:u w:val="single"/>
        </w:rPr>
        <w:t xml:space="preserve"> </w:t>
      </w:r>
      <w:r w:rsidR="00802E28" w:rsidRPr="00296E42">
        <w:rPr>
          <w:rFonts w:ascii="Times New Roman" w:hAnsi="Times New Roman" w:cs="Times New Roman"/>
          <w:b/>
          <w:sz w:val="20"/>
          <w:szCs w:val="20"/>
          <w:u w:val="single"/>
        </w:rPr>
        <w:t>201</w:t>
      </w:r>
      <w:r w:rsidR="00112323" w:rsidRPr="00296E42">
        <w:rPr>
          <w:rFonts w:ascii="Times New Roman" w:hAnsi="Times New Roman" w:cs="Times New Roman"/>
          <w:b/>
          <w:sz w:val="20"/>
          <w:szCs w:val="20"/>
          <w:u w:val="single"/>
        </w:rPr>
        <w:t>4</w:t>
      </w:r>
      <w:r w:rsidR="00802E28" w:rsidRPr="00296E42">
        <w:rPr>
          <w:rFonts w:ascii="Times New Roman" w:hAnsi="Times New Roman" w:cs="Times New Roman"/>
          <w:b/>
          <w:sz w:val="20"/>
          <w:szCs w:val="20"/>
          <w:u w:val="single"/>
        </w:rPr>
        <w:t>,</w:t>
      </w:r>
      <w:r w:rsidR="000370C9" w:rsidRPr="00296E42">
        <w:rPr>
          <w:rFonts w:ascii="Times New Roman" w:hAnsi="Times New Roman" w:cs="Times New Roman"/>
          <w:b/>
          <w:sz w:val="20"/>
          <w:szCs w:val="20"/>
          <w:u w:val="single"/>
        </w:rPr>
        <w:t xml:space="preserve"> </w:t>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2950D7" w:rsidRPr="00296E42">
        <w:rPr>
          <w:rFonts w:ascii="Times New Roman" w:hAnsi="Times New Roman" w:cs="Times New Roman"/>
          <w:b/>
          <w:sz w:val="20"/>
          <w:szCs w:val="20"/>
          <w:u w:val="single"/>
        </w:rPr>
        <w:tab/>
      </w:r>
      <w:r w:rsidR="002A1073"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B1710F" w:rsidRPr="00296E42">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28968</w:t>
      </w:r>
      <w:proofErr w:type="gramEnd"/>
    </w:p>
    <w:p w:rsidR="007E7B12" w:rsidRDefault="007E7B12" w:rsidP="007E7B12">
      <w:pPr>
        <w:pStyle w:val="1-Baslk"/>
        <w:spacing w:line="240" w:lineRule="exact"/>
        <w:rPr>
          <w:rFonts w:eastAsiaTheme="minorHAnsi" w:hAnsi="Times New Roman"/>
          <w:b/>
          <w:sz w:val="20"/>
        </w:rPr>
      </w:pPr>
    </w:p>
    <w:p w:rsidR="0091202A" w:rsidRDefault="0091202A" w:rsidP="0091202A">
      <w:pPr>
        <w:pStyle w:val="1-Baslk"/>
        <w:spacing w:line="240" w:lineRule="exact"/>
        <w:ind w:firstLine="566"/>
        <w:rPr>
          <w:rFonts w:hAnsi="Times New Roman"/>
          <w:sz w:val="18"/>
          <w:szCs w:val="18"/>
        </w:rPr>
      </w:pPr>
      <w:r>
        <w:rPr>
          <w:rFonts w:hAnsi="Times New Roman"/>
          <w:sz w:val="18"/>
          <w:szCs w:val="18"/>
        </w:rPr>
        <w:t>Sosyal Güvenlik Kurumu Başkanlığından:</w:t>
      </w:r>
    </w:p>
    <w:p w:rsidR="0091202A" w:rsidRDefault="0091202A" w:rsidP="0091202A">
      <w:pPr>
        <w:pStyle w:val="1-Baslk"/>
        <w:spacing w:line="240" w:lineRule="exact"/>
        <w:ind w:firstLine="566"/>
        <w:rPr>
          <w:rFonts w:hAnsi="Times New Roman"/>
          <w:sz w:val="18"/>
          <w:szCs w:val="18"/>
        </w:rPr>
      </w:pPr>
    </w:p>
    <w:p w:rsidR="0091202A" w:rsidRDefault="0091202A" w:rsidP="0091202A">
      <w:pPr>
        <w:pStyle w:val="2-OrtaBaslk"/>
        <w:spacing w:line="240" w:lineRule="exact"/>
        <w:rPr>
          <w:rFonts w:hAnsi="Times New Roman"/>
          <w:sz w:val="18"/>
          <w:szCs w:val="18"/>
        </w:rPr>
      </w:pPr>
      <w:r>
        <w:rPr>
          <w:rFonts w:hAnsi="Times New Roman"/>
          <w:sz w:val="18"/>
          <w:szCs w:val="18"/>
        </w:rPr>
        <w:t>SOSYAL GÜVENLİK KURUMU SAĞLIK UYGULAMA TEBLİĞİNDE</w:t>
      </w:r>
    </w:p>
    <w:p w:rsidR="0091202A" w:rsidRDefault="0091202A" w:rsidP="0091202A">
      <w:pPr>
        <w:pStyle w:val="2-OrtaBaslk"/>
        <w:spacing w:line="240" w:lineRule="exact"/>
        <w:rPr>
          <w:rFonts w:hAnsi="Times New Roman"/>
          <w:sz w:val="18"/>
          <w:szCs w:val="18"/>
        </w:rPr>
      </w:pPr>
      <w:r>
        <w:rPr>
          <w:rFonts w:hAnsi="Times New Roman"/>
          <w:sz w:val="18"/>
          <w:szCs w:val="18"/>
        </w:rPr>
        <w:t>DEĞİŞİKLİK YAPILMASINA DAİR TEBLİĞ</w:t>
      </w:r>
    </w:p>
    <w:p w:rsidR="0091202A" w:rsidRDefault="0091202A" w:rsidP="0091202A">
      <w:pPr>
        <w:pStyle w:val="2-OrtaBaslk"/>
        <w:spacing w:line="240" w:lineRule="exact"/>
        <w:rPr>
          <w:rFonts w:hAnsi="Times New Roman"/>
          <w:sz w:val="18"/>
          <w:szCs w:val="18"/>
        </w:rPr>
      </w:pPr>
    </w:p>
    <w:p w:rsidR="0091202A" w:rsidRDefault="0091202A" w:rsidP="0091202A">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24/3/2013</w:t>
      </w:r>
      <w:proofErr w:type="gramEnd"/>
      <w:r>
        <w:rPr>
          <w:rFonts w:hAnsi="Times New Roman"/>
          <w:sz w:val="18"/>
          <w:szCs w:val="18"/>
        </w:rPr>
        <w:t xml:space="preserve"> tarihli ve 28597 sayılı Resmî Gazete’de yayımlanan Sosyal Güvenlik Kurumu Sağlık Uygulama Tebliğinin 2.2 numaralı maddesinin on birinci fıkrası aşağıdaki şekilde değiştirilmiştir.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“(11) Kurumla sözleşmeli özel sağlık kurum ve kuruluşları, bir başka sağlık kurum ve kuruluşundan hizmet alımı yoluyla sağladıkları kuruluş ve faaliyetiyle ilgili olarak bağlı bulunduğu mevzuat gereği düzenlenmiş olan ruhsat/faaliyet veya uygunluk belgesinde yer alan tetkik ve/veya tahlil dışındaki tedavilere (</w:t>
      </w:r>
      <w:proofErr w:type="gramStart"/>
      <w:r>
        <w:rPr>
          <w:rFonts w:hAnsi="Times New Roman"/>
          <w:sz w:val="18"/>
          <w:szCs w:val="18"/>
        </w:rPr>
        <w:t>gastroskopi</w:t>
      </w:r>
      <w:proofErr w:type="gramEnd"/>
      <w:r>
        <w:rPr>
          <w:rFonts w:hAnsi="Times New Roman"/>
          <w:sz w:val="18"/>
          <w:szCs w:val="18"/>
        </w:rPr>
        <w:t xml:space="preserve">, </w:t>
      </w:r>
      <w:proofErr w:type="spellStart"/>
      <w:r>
        <w:rPr>
          <w:rFonts w:hAnsi="Times New Roman"/>
          <w:sz w:val="18"/>
          <w:szCs w:val="18"/>
        </w:rPr>
        <w:t>kolonoskopi</w:t>
      </w:r>
      <w:proofErr w:type="spellEnd"/>
      <w:r>
        <w:rPr>
          <w:rFonts w:hAnsi="Times New Roman"/>
          <w:sz w:val="18"/>
          <w:szCs w:val="18"/>
        </w:rPr>
        <w:t xml:space="preserve">, </w:t>
      </w:r>
      <w:proofErr w:type="spellStart"/>
      <w:r>
        <w:rPr>
          <w:rFonts w:hAnsi="Times New Roman"/>
          <w:sz w:val="18"/>
          <w:szCs w:val="18"/>
        </w:rPr>
        <w:t>rektosigmoidoskopi</w:t>
      </w:r>
      <w:proofErr w:type="spellEnd"/>
      <w:r>
        <w:rPr>
          <w:rFonts w:hAnsi="Times New Roman"/>
          <w:sz w:val="18"/>
          <w:szCs w:val="18"/>
        </w:rPr>
        <w:t xml:space="preserve">, </w:t>
      </w:r>
      <w:proofErr w:type="spellStart"/>
      <w:r>
        <w:rPr>
          <w:rFonts w:hAnsi="Times New Roman"/>
          <w:sz w:val="18"/>
          <w:szCs w:val="18"/>
        </w:rPr>
        <w:t>rektoskopi</w:t>
      </w:r>
      <w:proofErr w:type="spellEnd"/>
      <w:r>
        <w:rPr>
          <w:rFonts w:hAnsi="Times New Roman"/>
          <w:sz w:val="18"/>
          <w:szCs w:val="18"/>
        </w:rPr>
        <w:t xml:space="preserve">, </w:t>
      </w:r>
      <w:proofErr w:type="spellStart"/>
      <w:r>
        <w:rPr>
          <w:rFonts w:hAnsi="Times New Roman"/>
          <w:sz w:val="18"/>
          <w:szCs w:val="18"/>
        </w:rPr>
        <w:t>bronkoskopi</w:t>
      </w:r>
      <w:proofErr w:type="spellEnd"/>
      <w:r>
        <w:rPr>
          <w:rFonts w:hAnsi="Times New Roman"/>
          <w:sz w:val="18"/>
          <w:szCs w:val="18"/>
        </w:rPr>
        <w:t>,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2.2.2.B numaralı maddesinin altıncı fıkrası yürürlükten kaldırılmıştır.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2.4.4.F-3 numaralı maddesinin birinci fıkrasının (d) bendi (ç) bendi olarak değiştirilmiştir.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Tebliğin 2.4.4.Ğ numaralı maddesinin birinci fıkrasında yer alan “P605.890” ibaresi “P605.910” olarak değiştirilmiştir.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Tebliğin “Yatarak tedavilerde kullanılan tıbbi malzemeler” başlıklı 3.1.3 numaralı maddesine aşağıdaki fıkra eklenmiştir.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 xml:space="preserve">“(11) Tanıya dayalı işlem kapsamına </w:t>
      </w:r>
      <w:proofErr w:type="gramStart"/>
      <w:r>
        <w:rPr>
          <w:rFonts w:hAnsi="Times New Roman"/>
          <w:sz w:val="18"/>
          <w:szCs w:val="18"/>
        </w:rPr>
        <w:t>dahil</w:t>
      </w:r>
      <w:proofErr w:type="gramEnd"/>
      <w:r>
        <w:rPr>
          <w:rFonts w:hAnsi="Times New Roman"/>
          <w:sz w:val="18"/>
          <w:szCs w:val="18"/>
        </w:rPr>
        <w:t xml:space="preserve"> olup ayrıca faturalandırılmayan tıbbi malzemelerden, Kurumca belirlenerek Kurumun resmi internet sitesinde yayımlanacak tıbbi malzemeler MEDULA sistemine kaydedilir.”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Tebliğin 3.2.1.A numaralı maddesine aşağıdaki fıkra eklenmiştir.</w:t>
      </w:r>
    </w:p>
    <w:p w:rsidR="0091202A" w:rsidRDefault="0091202A" w:rsidP="0091202A">
      <w:pPr>
        <w:pStyle w:val="3-NormalYaz"/>
        <w:spacing w:line="240" w:lineRule="exact"/>
        <w:ind w:firstLine="566"/>
        <w:rPr>
          <w:rFonts w:hAnsi="Times New Roman"/>
          <w:sz w:val="18"/>
          <w:szCs w:val="18"/>
        </w:rPr>
      </w:pPr>
      <w:proofErr w:type="gramStart"/>
      <w:r>
        <w:rPr>
          <w:rFonts w:hAnsi="Times New Roman"/>
          <w:sz w:val="18"/>
          <w:szCs w:val="18"/>
        </w:rPr>
        <w:t xml:space="preserve">“(3) Kurumca belirlenecek tıbbi malzemeler için, söz konusu tıbbi malzemelerin tedarikçileri ile sözleşme yapılması halinde, sözleşme tarihinden itibaren temin edilen tıbbi malzemelerin tedarikçilerine, 4734 sayılı Kamu İhale Kanununa göre alım yapan sağlık hizmeti sunucuları tarafından yapılan ihaleler sonucu oluşacak olan fiyatlar üzerinden ve genel sağlık sigortasından yararlandırılan kişilerin tedavisinde kullanılması şartıyla Kurum tarafından doğrudan ödeme yapılabilir. </w:t>
      </w:r>
      <w:proofErr w:type="gramEnd"/>
      <w:r>
        <w:rPr>
          <w:rFonts w:hAnsi="Times New Roman"/>
          <w:sz w:val="18"/>
          <w:szCs w:val="18"/>
        </w:rPr>
        <w:t xml:space="preserve">Kurum ihaleler sonucu oluşan fiyatlar üzerinden sözleşmeli tıbbi malzeme tedarikçilerinden </w:t>
      </w:r>
      <w:proofErr w:type="spellStart"/>
      <w:r>
        <w:rPr>
          <w:rFonts w:hAnsi="Times New Roman"/>
          <w:sz w:val="18"/>
          <w:szCs w:val="18"/>
        </w:rPr>
        <w:t>iskonto</w:t>
      </w:r>
      <w:proofErr w:type="spellEnd"/>
      <w:r>
        <w:rPr>
          <w:rFonts w:hAnsi="Times New Roman"/>
          <w:sz w:val="18"/>
          <w:szCs w:val="18"/>
        </w:rPr>
        <w:t xml:space="preserve"> talep edebilir ve ihaleyi yapan sağlık hizmeti sunucularına kurumca belirlenen tutarlar üzerinden işletme gideri ödeyebilir. Bu durumda ilgili tedarikçi firma ve sağlık hizmeti sunucusuna ödenen toplam tutar </w:t>
      </w:r>
      <w:proofErr w:type="spellStart"/>
      <w:r>
        <w:rPr>
          <w:rFonts w:hAnsi="Times New Roman"/>
          <w:sz w:val="18"/>
          <w:szCs w:val="18"/>
        </w:rPr>
        <w:t>SUT’ta</w:t>
      </w:r>
      <w:proofErr w:type="spellEnd"/>
      <w:r>
        <w:rPr>
          <w:rFonts w:hAnsi="Times New Roman"/>
          <w:sz w:val="18"/>
          <w:szCs w:val="18"/>
        </w:rPr>
        <w:t xml:space="preserve"> belirlenen fiyatları geçemez.”</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Tebliğin 5.2.1 numaralı maddesinin ikinci fıkrasının ilk cümlesinde yer alan “(Trafik kazası hariç)” ibaresi çıkarılmıştır.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5.2.2 numaralı maddesinin ikinci fıkrasının (e) bendi aşağıdaki şekilde değiştirilmiş ve aşağıdaki bent eklenmiştir.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 xml:space="preserve">“e) YUPASS numarası ile </w:t>
      </w:r>
      <w:proofErr w:type="gramStart"/>
      <w:r>
        <w:rPr>
          <w:rFonts w:hAnsi="Times New Roman"/>
          <w:sz w:val="18"/>
          <w:szCs w:val="18"/>
        </w:rPr>
        <w:t>provizyon</w:t>
      </w:r>
      <w:proofErr w:type="gramEnd"/>
      <w:r>
        <w:rPr>
          <w:rFonts w:hAnsi="Times New Roman"/>
          <w:sz w:val="18"/>
          <w:szCs w:val="18"/>
        </w:rPr>
        <w:t xml:space="preserve"> alan kişilere ait reçeteler için ülke bazında ayrı </w:t>
      </w:r>
      <w:proofErr w:type="spellStart"/>
      <w:r>
        <w:rPr>
          <w:rFonts w:hAnsi="Times New Roman"/>
          <w:sz w:val="18"/>
          <w:szCs w:val="18"/>
        </w:rPr>
        <w:t>ayrı</w:t>
      </w:r>
      <w:proofErr w:type="spellEnd"/>
      <w:r>
        <w:rPr>
          <w:rFonts w:hAnsi="Times New Roman"/>
          <w:sz w:val="18"/>
          <w:szCs w:val="18"/>
        </w:rPr>
        <w:t xml:space="preserve"> olmak üzere düzenlenen faturalar (kan ürünü ve hemofili ilacı/ilaçları içerenler ayrı olmak üzere),”</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“f) Yukarıdaki grupların dışında kalan reçetelere ait faturalar,”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Tebliğ eki “Hizmet Başı İşlem Puan Listesi”nden (EK-2/B) 605.830 SUT kodlu “</w:t>
      </w:r>
      <w:proofErr w:type="spellStart"/>
      <w:r>
        <w:rPr>
          <w:rFonts w:hAnsi="Times New Roman"/>
          <w:sz w:val="18"/>
          <w:szCs w:val="18"/>
        </w:rPr>
        <w:t>Transvers</w:t>
      </w:r>
      <w:proofErr w:type="spellEnd"/>
      <w:r>
        <w:rPr>
          <w:rFonts w:hAnsi="Times New Roman"/>
          <w:sz w:val="18"/>
          <w:szCs w:val="18"/>
        </w:rPr>
        <w:t xml:space="preserve"> ark </w:t>
      </w:r>
      <w:proofErr w:type="spellStart"/>
      <w:r>
        <w:rPr>
          <w:rFonts w:hAnsi="Times New Roman"/>
          <w:sz w:val="18"/>
          <w:szCs w:val="18"/>
        </w:rPr>
        <w:t>grefti</w:t>
      </w:r>
      <w:proofErr w:type="spellEnd"/>
      <w:r>
        <w:rPr>
          <w:rFonts w:hAnsi="Times New Roman"/>
          <w:sz w:val="18"/>
          <w:szCs w:val="18"/>
        </w:rPr>
        <w:t xml:space="preserve">, </w:t>
      </w:r>
      <w:proofErr w:type="spellStart"/>
      <w:r>
        <w:rPr>
          <w:rFonts w:hAnsi="Times New Roman"/>
          <w:sz w:val="18"/>
          <w:szCs w:val="18"/>
        </w:rPr>
        <w:t>kardiyopulmoner</w:t>
      </w:r>
      <w:proofErr w:type="spellEnd"/>
      <w:r>
        <w:rPr>
          <w:rFonts w:hAnsi="Times New Roman"/>
          <w:sz w:val="18"/>
          <w:szCs w:val="18"/>
        </w:rPr>
        <w:t xml:space="preserve"> </w:t>
      </w:r>
      <w:proofErr w:type="spellStart"/>
      <w:r>
        <w:rPr>
          <w:rFonts w:hAnsi="Times New Roman"/>
          <w:sz w:val="18"/>
          <w:szCs w:val="18"/>
        </w:rPr>
        <w:t>by</w:t>
      </w:r>
      <w:proofErr w:type="spellEnd"/>
      <w:r>
        <w:rPr>
          <w:rFonts w:hAnsi="Times New Roman"/>
          <w:sz w:val="18"/>
          <w:szCs w:val="18"/>
        </w:rPr>
        <w:t>-</w:t>
      </w:r>
      <w:proofErr w:type="spellStart"/>
      <w:r>
        <w:rPr>
          <w:rFonts w:hAnsi="Times New Roman"/>
          <w:sz w:val="18"/>
          <w:szCs w:val="18"/>
        </w:rPr>
        <w:t>pass</w:t>
      </w:r>
      <w:proofErr w:type="spellEnd"/>
      <w:r>
        <w:rPr>
          <w:rFonts w:hAnsi="Times New Roman"/>
          <w:sz w:val="18"/>
          <w:szCs w:val="18"/>
        </w:rPr>
        <w:t xml:space="preserve"> ile” işlemi çıkarılmıştır.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Tebliğ eki “Hizmet Başı İşlem Puan Listesi”nde (EK-2/B) işlem adı ve açıklama bölümünde değişiklik yapılan işlemler bu Tebliğ eki (1) numaralı listede belirtilmiştir.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Tebliğ eki “Tanıya Dayalı İşlem Puan Listesi”nde (EK-2/C) listesinde aşağıdaki değişiklikler yapılmıştır.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a) P605.830 SUT kodlu “</w:t>
      </w:r>
      <w:proofErr w:type="spellStart"/>
      <w:r>
        <w:rPr>
          <w:rFonts w:hAnsi="Times New Roman"/>
          <w:sz w:val="18"/>
          <w:szCs w:val="18"/>
        </w:rPr>
        <w:t>Transvers</w:t>
      </w:r>
      <w:proofErr w:type="spellEnd"/>
      <w:r>
        <w:rPr>
          <w:rFonts w:hAnsi="Times New Roman"/>
          <w:sz w:val="18"/>
          <w:szCs w:val="18"/>
        </w:rPr>
        <w:t xml:space="preserve"> ark </w:t>
      </w:r>
      <w:proofErr w:type="spellStart"/>
      <w:r>
        <w:rPr>
          <w:rFonts w:hAnsi="Times New Roman"/>
          <w:sz w:val="18"/>
          <w:szCs w:val="18"/>
        </w:rPr>
        <w:t>grefti</w:t>
      </w:r>
      <w:proofErr w:type="spellEnd"/>
      <w:r>
        <w:rPr>
          <w:rFonts w:hAnsi="Times New Roman"/>
          <w:sz w:val="18"/>
          <w:szCs w:val="18"/>
        </w:rPr>
        <w:t xml:space="preserve">, </w:t>
      </w:r>
      <w:proofErr w:type="spellStart"/>
      <w:r>
        <w:rPr>
          <w:rFonts w:hAnsi="Times New Roman"/>
          <w:sz w:val="18"/>
          <w:szCs w:val="18"/>
        </w:rPr>
        <w:t>kardiyopulmoner</w:t>
      </w:r>
      <w:proofErr w:type="spellEnd"/>
      <w:r>
        <w:rPr>
          <w:rFonts w:hAnsi="Times New Roman"/>
          <w:sz w:val="18"/>
          <w:szCs w:val="18"/>
        </w:rPr>
        <w:t xml:space="preserve"> </w:t>
      </w:r>
      <w:proofErr w:type="spellStart"/>
      <w:r>
        <w:rPr>
          <w:rFonts w:hAnsi="Times New Roman"/>
          <w:sz w:val="18"/>
          <w:szCs w:val="18"/>
        </w:rPr>
        <w:t>by</w:t>
      </w:r>
      <w:proofErr w:type="spellEnd"/>
      <w:r>
        <w:rPr>
          <w:rFonts w:hAnsi="Times New Roman"/>
          <w:sz w:val="18"/>
          <w:szCs w:val="18"/>
        </w:rPr>
        <w:t>-</w:t>
      </w:r>
      <w:proofErr w:type="spellStart"/>
      <w:r>
        <w:rPr>
          <w:rFonts w:hAnsi="Times New Roman"/>
          <w:sz w:val="18"/>
          <w:szCs w:val="18"/>
        </w:rPr>
        <w:t>pass</w:t>
      </w:r>
      <w:proofErr w:type="spellEnd"/>
      <w:r>
        <w:rPr>
          <w:rFonts w:hAnsi="Times New Roman"/>
          <w:sz w:val="18"/>
          <w:szCs w:val="18"/>
        </w:rPr>
        <w:t xml:space="preserve"> ile” işlemi listeden çıkarılmıştır.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b) Açıklama bölümünde değişiklik yapılan işlemler bu Tebliğ eki (2) numaralı listede belirtilmiştir.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Tebliğin “Pozitron Emisyon Tomografi (PET) Görüntüleme Klinik Uygulamaları” başlıklı (EK-2/D-1) listesi bu Tebliğ eki (3) numaralı listede yeniden düzenlenmiştir.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Tebliğ eki “Tıbbi Sarf Malzemeler (EK-3/C-4)” listesinde “ÜRİNER SİSTEM SONDA, TORBA VE KATETERLERİ” başlığı altında yer alan “A10010” SUT kodlu tıbbi malzemenin ödeme </w:t>
      </w:r>
      <w:proofErr w:type="gramStart"/>
      <w:r>
        <w:rPr>
          <w:rFonts w:hAnsi="Times New Roman"/>
          <w:sz w:val="18"/>
          <w:szCs w:val="18"/>
        </w:rPr>
        <w:t>kriterleri</w:t>
      </w:r>
      <w:proofErr w:type="gramEnd"/>
      <w:r>
        <w:rPr>
          <w:rFonts w:hAnsi="Times New Roman"/>
          <w:sz w:val="18"/>
          <w:szCs w:val="18"/>
        </w:rPr>
        <w:t xml:space="preserve"> ve/veya kurallarına aşağıdaki fıkralar eklenmiştir.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“(2) Raporda; teşhis, kullanım süresi ve günlük kullanım miktarı belirtilmelidir.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(3) Günlük en fazla 6 (altı) adet sonda bedeli Kurumca karşılanır.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 xml:space="preserve">(4) </w:t>
      </w:r>
      <w:proofErr w:type="spellStart"/>
      <w:r>
        <w:rPr>
          <w:rFonts w:hAnsi="Times New Roman"/>
          <w:sz w:val="18"/>
          <w:szCs w:val="18"/>
        </w:rPr>
        <w:t>Rekürrent</w:t>
      </w:r>
      <w:proofErr w:type="spellEnd"/>
      <w:r>
        <w:rPr>
          <w:rFonts w:hAnsi="Times New Roman"/>
          <w:sz w:val="18"/>
          <w:szCs w:val="18"/>
        </w:rPr>
        <w:t xml:space="preserve"> </w:t>
      </w:r>
      <w:proofErr w:type="spellStart"/>
      <w:r>
        <w:rPr>
          <w:rFonts w:hAnsi="Times New Roman"/>
          <w:sz w:val="18"/>
          <w:szCs w:val="18"/>
        </w:rPr>
        <w:t>üretra</w:t>
      </w:r>
      <w:proofErr w:type="spellEnd"/>
      <w:r>
        <w:rPr>
          <w:rFonts w:hAnsi="Times New Roman"/>
          <w:sz w:val="18"/>
          <w:szCs w:val="18"/>
        </w:rPr>
        <w:t xml:space="preserve"> darlığı, </w:t>
      </w:r>
      <w:proofErr w:type="spellStart"/>
      <w:r>
        <w:rPr>
          <w:rFonts w:hAnsi="Times New Roman"/>
          <w:sz w:val="18"/>
          <w:szCs w:val="18"/>
        </w:rPr>
        <w:t>nörojenik</w:t>
      </w:r>
      <w:proofErr w:type="spellEnd"/>
      <w:r>
        <w:rPr>
          <w:rFonts w:hAnsi="Times New Roman"/>
          <w:sz w:val="18"/>
          <w:szCs w:val="18"/>
        </w:rPr>
        <w:t xml:space="preserve"> mesane olgularında ve böbrek nakilli hastalara raporda belirtilmiş olmak şartıyla;</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 xml:space="preserve">a) En fazla 5 (beş) adet </w:t>
      </w:r>
      <w:proofErr w:type="spellStart"/>
      <w:r>
        <w:rPr>
          <w:rFonts w:hAnsi="Times New Roman"/>
          <w:sz w:val="18"/>
          <w:szCs w:val="18"/>
        </w:rPr>
        <w:t>hidrofilik</w:t>
      </w:r>
      <w:proofErr w:type="spellEnd"/>
      <w:r>
        <w:rPr>
          <w:rFonts w:hAnsi="Times New Roman"/>
          <w:sz w:val="18"/>
          <w:szCs w:val="18"/>
        </w:rPr>
        <w:t xml:space="preserve"> kendinden kayganlaştırıcılı sonda ile birlikte en fazla 1 (bir) adet </w:t>
      </w:r>
      <w:proofErr w:type="spellStart"/>
      <w:r>
        <w:rPr>
          <w:rFonts w:hAnsi="Times New Roman"/>
          <w:sz w:val="18"/>
          <w:szCs w:val="18"/>
        </w:rPr>
        <w:t>hidrokit</w:t>
      </w:r>
      <w:proofErr w:type="spellEnd"/>
      <w:r>
        <w:rPr>
          <w:rFonts w:hAnsi="Times New Roman"/>
          <w:sz w:val="18"/>
          <w:szCs w:val="18"/>
        </w:rPr>
        <w:t xml:space="preserve"> sonda,</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lastRenderedPageBreak/>
        <w:t xml:space="preserve">b) Aktif çalışan ve/veya öğrenci olan hastalara en fazla 4 (dört) adet </w:t>
      </w:r>
      <w:proofErr w:type="spellStart"/>
      <w:r>
        <w:rPr>
          <w:rFonts w:hAnsi="Times New Roman"/>
          <w:sz w:val="18"/>
          <w:szCs w:val="18"/>
        </w:rPr>
        <w:t>hidrofilik</w:t>
      </w:r>
      <w:proofErr w:type="spellEnd"/>
      <w:r>
        <w:rPr>
          <w:rFonts w:hAnsi="Times New Roman"/>
          <w:sz w:val="18"/>
          <w:szCs w:val="18"/>
        </w:rPr>
        <w:t xml:space="preserve"> kendinden kayganlaştırıcılı sonda ile birlikte en fazla 2 (iki) adet </w:t>
      </w:r>
      <w:proofErr w:type="spellStart"/>
      <w:r>
        <w:rPr>
          <w:rFonts w:hAnsi="Times New Roman"/>
          <w:sz w:val="18"/>
          <w:szCs w:val="18"/>
        </w:rPr>
        <w:t>hidrokit</w:t>
      </w:r>
      <w:proofErr w:type="spellEnd"/>
      <w:r>
        <w:rPr>
          <w:rFonts w:hAnsi="Times New Roman"/>
          <w:sz w:val="18"/>
          <w:szCs w:val="18"/>
        </w:rPr>
        <w:t xml:space="preserve"> sonda reçete edilebilir.</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 xml:space="preserve">(5) </w:t>
      </w:r>
      <w:proofErr w:type="spellStart"/>
      <w:r>
        <w:rPr>
          <w:rFonts w:hAnsi="Times New Roman"/>
          <w:sz w:val="18"/>
          <w:szCs w:val="18"/>
        </w:rPr>
        <w:t>Hidrofilik</w:t>
      </w:r>
      <w:proofErr w:type="spellEnd"/>
      <w:r>
        <w:rPr>
          <w:rFonts w:hAnsi="Times New Roman"/>
          <w:sz w:val="18"/>
          <w:szCs w:val="18"/>
        </w:rPr>
        <w:t xml:space="preserve"> kendinden kayganlaştırıcılı sondaların, en fazla 2 (iki) aylık miktarda reçete edilmesi halinde Kurumca bedelleri karşılanır.”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 xml:space="preserve">Aynı Tebliğ eki “Omurga Cerrahisi Alan Grubuna Ait Tıbbi Malzemeler (EK-3/E-1)” listesinde yer alan 103.065 ve 103.070 SUT kodlu tıbbi malzemelerin ödeme </w:t>
      </w:r>
      <w:proofErr w:type="gramStart"/>
      <w:r>
        <w:rPr>
          <w:rFonts w:hAnsi="Times New Roman"/>
          <w:sz w:val="18"/>
          <w:szCs w:val="18"/>
        </w:rPr>
        <w:t>kriterleri</w:t>
      </w:r>
      <w:proofErr w:type="gramEnd"/>
      <w:r>
        <w:rPr>
          <w:rFonts w:hAnsi="Times New Roman"/>
          <w:sz w:val="18"/>
          <w:szCs w:val="18"/>
        </w:rPr>
        <w:t xml:space="preserve"> ve/veya kuralları aşağıdaki şekilde değiştirilmiştir.</w:t>
      </w:r>
    </w:p>
    <w:p w:rsidR="0091202A" w:rsidRDefault="0091202A" w:rsidP="0091202A">
      <w:pPr>
        <w:pStyle w:val="3-NormalYaz"/>
        <w:spacing w:line="240" w:lineRule="exact"/>
        <w:rPr>
          <w:rFonts w:hAnsi="Times New Roman"/>
          <w:sz w:val="18"/>
          <w:szCs w:val="18"/>
        </w:rPr>
      </w:pPr>
      <w:r>
        <w:rPr>
          <w:rFonts w:hAnsi="Times New Roman"/>
          <w:sz w:val="18"/>
          <w:szCs w:val="18"/>
        </w:rPr>
        <w:t>“</w:t>
      </w:r>
    </w:p>
    <w:tbl>
      <w:tblPr>
        <w:tblW w:w="0" w:type="auto"/>
        <w:tblCellMar>
          <w:left w:w="70" w:type="dxa"/>
          <w:right w:w="70" w:type="dxa"/>
        </w:tblCellMar>
        <w:tblLook w:val="00A0"/>
      </w:tblPr>
      <w:tblGrid>
        <w:gridCol w:w="1747"/>
        <w:gridCol w:w="7465"/>
      </w:tblGrid>
      <w:tr w:rsidR="0091202A">
        <w:trPr>
          <w:trHeight w:val="294"/>
        </w:trPr>
        <w:tc>
          <w:tcPr>
            <w:tcW w:w="0" w:type="auto"/>
            <w:tcBorders>
              <w:top w:val="single" w:sz="4" w:space="0" w:color="auto"/>
              <w:left w:val="single" w:sz="4" w:space="0" w:color="auto"/>
              <w:bottom w:val="single" w:sz="4" w:space="0" w:color="auto"/>
              <w:right w:val="single" w:sz="4" w:space="0" w:color="auto"/>
            </w:tcBorders>
            <w:vAlign w:val="center"/>
            <w:hideMark/>
          </w:tcPr>
          <w:p w:rsidR="0091202A" w:rsidRDefault="0091202A">
            <w:pPr>
              <w:jc w:val="center"/>
              <w:rPr>
                <w:sz w:val="18"/>
                <w:szCs w:val="18"/>
              </w:rPr>
            </w:pPr>
            <w:r>
              <w:rPr>
                <w:sz w:val="18"/>
                <w:szCs w:val="18"/>
              </w:rPr>
              <w:t>103.065</w:t>
            </w:r>
          </w:p>
        </w:tc>
        <w:tc>
          <w:tcPr>
            <w:tcW w:w="0" w:type="auto"/>
            <w:tcBorders>
              <w:top w:val="single" w:sz="4" w:space="0" w:color="auto"/>
              <w:left w:val="nil"/>
              <w:bottom w:val="single" w:sz="4" w:space="0" w:color="auto"/>
              <w:right w:val="single" w:sz="4" w:space="0" w:color="auto"/>
            </w:tcBorders>
            <w:vAlign w:val="bottom"/>
            <w:hideMark/>
          </w:tcPr>
          <w:p w:rsidR="0091202A" w:rsidRDefault="0091202A">
            <w:pPr>
              <w:rPr>
                <w:sz w:val="18"/>
                <w:szCs w:val="18"/>
              </w:rPr>
            </w:pPr>
            <w:r>
              <w:rPr>
                <w:sz w:val="18"/>
                <w:szCs w:val="18"/>
              </w:rPr>
              <w:t>LOMBER EPİDURAL DİSKEKTOMİ, GUİDE KATETERİ</w:t>
            </w:r>
          </w:p>
        </w:tc>
      </w:tr>
      <w:tr w:rsidR="0091202A">
        <w:trPr>
          <w:trHeight w:val="1512"/>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1202A" w:rsidRDefault="0091202A">
            <w:pPr>
              <w:rPr>
                <w:sz w:val="18"/>
                <w:szCs w:val="18"/>
              </w:rPr>
            </w:pPr>
            <w:r>
              <w:rPr>
                <w:sz w:val="18"/>
                <w:szCs w:val="18"/>
              </w:rPr>
              <w:t xml:space="preserve"> (1) </w:t>
            </w:r>
            <w:proofErr w:type="spellStart"/>
            <w:r>
              <w:rPr>
                <w:sz w:val="18"/>
                <w:szCs w:val="18"/>
              </w:rPr>
              <w:t>Lomber</w:t>
            </w:r>
            <w:proofErr w:type="spellEnd"/>
            <w:r>
              <w:rPr>
                <w:sz w:val="18"/>
                <w:szCs w:val="18"/>
              </w:rPr>
              <w:t xml:space="preserve"> </w:t>
            </w:r>
            <w:proofErr w:type="spellStart"/>
            <w:r>
              <w:rPr>
                <w:sz w:val="18"/>
                <w:szCs w:val="18"/>
              </w:rPr>
              <w:t>Epidural</w:t>
            </w:r>
            <w:proofErr w:type="spellEnd"/>
            <w:r>
              <w:rPr>
                <w:sz w:val="18"/>
                <w:szCs w:val="18"/>
              </w:rPr>
              <w:t xml:space="preserve"> </w:t>
            </w:r>
            <w:proofErr w:type="spellStart"/>
            <w:r>
              <w:rPr>
                <w:sz w:val="18"/>
                <w:szCs w:val="18"/>
              </w:rPr>
              <w:t>Diskektomi</w:t>
            </w:r>
            <w:proofErr w:type="spellEnd"/>
            <w:r>
              <w:rPr>
                <w:sz w:val="18"/>
                <w:szCs w:val="18"/>
              </w:rPr>
              <w:t xml:space="preserve"> amaçlı kullanılan tıbbi malzemelerin, aşağıdaki </w:t>
            </w:r>
            <w:proofErr w:type="gramStart"/>
            <w:r>
              <w:rPr>
                <w:sz w:val="18"/>
                <w:szCs w:val="18"/>
              </w:rPr>
              <w:t>kriterlerin</w:t>
            </w:r>
            <w:proofErr w:type="gramEnd"/>
            <w:r>
              <w:rPr>
                <w:sz w:val="18"/>
                <w:szCs w:val="18"/>
              </w:rPr>
              <w:t xml:space="preserve"> tespit edildiği </w:t>
            </w:r>
            <w:proofErr w:type="spellStart"/>
            <w:r>
              <w:rPr>
                <w:sz w:val="18"/>
                <w:szCs w:val="18"/>
              </w:rPr>
              <w:t>lomber</w:t>
            </w:r>
            <w:proofErr w:type="spellEnd"/>
            <w:r>
              <w:rPr>
                <w:sz w:val="18"/>
                <w:szCs w:val="18"/>
              </w:rPr>
              <w:t xml:space="preserve"> disk </w:t>
            </w:r>
            <w:proofErr w:type="spellStart"/>
            <w:r>
              <w:rPr>
                <w:sz w:val="18"/>
                <w:szCs w:val="18"/>
              </w:rPr>
              <w:t>hernisi</w:t>
            </w:r>
            <w:proofErr w:type="spellEnd"/>
            <w:r>
              <w:rPr>
                <w:sz w:val="18"/>
                <w:szCs w:val="18"/>
              </w:rPr>
              <w:t xml:space="preserve"> vakalarında kullanılması halinde bedeli Kurumca karşılanır.</w:t>
            </w:r>
            <w:r>
              <w:rPr>
                <w:sz w:val="18"/>
                <w:szCs w:val="18"/>
              </w:rPr>
              <w:br/>
              <w:t xml:space="preserve">1- Daha Önce Cerrahi Tedavi Uygulanmamış Olgular İçin; Nörolojik </w:t>
            </w:r>
            <w:proofErr w:type="spellStart"/>
            <w:r>
              <w:rPr>
                <w:sz w:val="18"/>
                <w:szCs w:val="18"/>
              </w:rPr>
              <w:t>defisiti</w:t>
            </w:r>
            <w:proofErr w:type="spellEnd"/>
            <w:r>
              <w:rPr>
                <w:sz w:val="18"/>
                <w:szCs w:val="18"/>
              </w:rPr>
              <w:t xml:space="preserve"> olmayan, </w:t>
            </w:r>
            <w:proofErr w:type="spellStart"/>
            <w:proofErr w:type="gramStart"/>
            <w:r>
              <w:rPr>
                <w:sz w:val="18"/>
                <w:szCs w:val="18"/>
              </w:rPr>
              <w:t>sekestre</w:t>
            </w:r>
            <w:proofErr w:type="spellEnd"/>
            <w:r>
              <w:rPr>
                <w:sz w:val="18"/>
                <w:szCs w:val="18"/>
              </w:rPr>
              <w:t xml:space="preserve">  </w:t>
            </w:r>
            <w:proofErr w:type="spellStart"/>
            <w:r>
              <w:rPr>
                <w:sz w:val="18"/>
                <w:szCs w:val="18"/>
              </w:rPr>
              <w:t>lomber</w:t>
            </w:r>
            <w:proofErr w:type="spellEnd"/>
            <w:proofErr w:type="gramEnd"/>
            <w:r>
              <w:rPr>
                <w:sz w:val="18"/>
                <w:szCs w:val="18"/>
              </w:rPr>
              <w:t xml:space="preserve"> disk </w:t>
            </w:r>
            <w:proofErr w:type="spellStart"/>
            <w:r>
              <w:rPr>
                <w:sz w:val="18"/>
                <w:szCs w:val="18"/>
              </w:rPr>
              <w:t>hernisi</w:t>
            </w:r>
            <w:proofErr w:type="spellEnd"/>
            <w:r>
              <w:rPr>
                <w:sz w:val="18"/>
                <w:szCs w:val="18"/>
              </w:rPr>
              <w:t xml:space="preserve"> bulunmayan ve Konvansiyonel tedavi yöntemleri ile başarılı sonuç elde edilememiş veya</w:t>
            </w:r>
            <w:r>
              <w:rPr>
                <w:sz w:val="18"/>
                <w:szCs w:val="18"/>
              </w:rPr>
              <w:br/>
              <w:t xml:space="preserve">2- Daha Önce Cerrahi Tedavi Uygulanmış </w:t>
            </w:r>
            <w:proofErr w:type="spellStart"/>
            <w:r>
              <w:rPr>
                <w:sz w:val="18"/>
                <w:szCs w:val="18"/>
              </w:rPr>
              <w:t>Nüks</w:t>
            </w:r>
            <w:proofErr w:type="spellEnd"/>
            <w:r>
              <w:rPr>
                <w:sz w:val="18"/>
                <w:szCs w:val="18"/>
              </w:rPr>
              <w:t xml:space="preserve"> Olgular İçin; Yeni nörolojik </w:t>
            </w:r>
            <w:proofErr w:type="spellStart"/>
            <w:r>
              <w:rPr>
                <w:sz w:val="18"/>
                <w:szCs w:val="18"/>
              </w:rPr>
              <w:t>defisiti</w:t>
            </w:r>
            <w:proofErr w:type="spellEnd"/>
            <w:r>
              <w:rPr>
                <w:sz w:val="18"/>
                <w:szCs w:val="18"/>
              </w:rPr>
              <w:t xml:space="preserve"> olmayan, </w:t>
            </w:r>
            <w:proofErr w:type="spellStart"/>
            <w:r>
              <w:rPr>
                <w:sz w:val="18"/>
                <w:szCs w:val="18"/>
              </w:rPr>
              <w:t>sekestre</w:t>
            </w:r>
            <w:proofErr w:type="spellEnd"/>
            <w:r>
              <w:rPr>
                <w:sz w:val="18"/>
                <w:szCs w:val="18"/>
              </w:rPr>
              <w:t xml:space="preserve"> </w:t>
            </w:r>
            <w:proofErr w:type="spellStart"/>
            <w:r>
              <w:rPr>
                <w:sz w:val="18"/>
                <w:szCs w:val="18"/>
              </w:rPr>
              <w:t>lomber</w:t>
            </w:r>
            <w:proofErr w:type="spellEnd"/>
            <w:r>
              <w:rPr>
                <w:sz w:val="18"/>
                <w:szCs w:val="18"/>
              </w:rPr>
              <w:t xml:space="preserve"> disk </w:t>
            </w:r>
            <w:proofErr w:type="spellStart"/>
            <w:r>
              <w:rPr>
                <w:sz w:val="18"/>
                <w:szCs w:val="18"/>
              </w:rPr>
              <w:t>hernisi</w:t>
            </w:r>
            <w:proofErr w:type="spellEnd"/>
            <w:r>
              <w:rPr>
                <w:sz w:val="18"/>
                <w:szCs w:val="18"/>
              </w:rPr>
              <w:t xml:space="preserve"> bulunmayan, Manyetik Rezonans görüntüleme yöntemi ile işlem bölgesinde </w:t>
            </w:r>
            <w:proofErr w:type="spellStart"/>
            <w:r>
              <w:rPr>
                <w:sz w:val="18"/>
                <w:szCs w:val="18"/>
              </w:rPr>
              <w:t>fibrozise</w:t>
            </w:r>
            <w:proofErr w:type="spellEnd"/>
            <w:r>
              <w:rPr>
                <w:sz w:val="18"/>
                <w:szCs w:val="18"/>
              </w:rPr>
              <w:t xml:space="preserve"> ilişkin </w:t>
            </w:r>
            <w:proofErr w:type="spellStart"/>
            <w:r>
              <w:rPr>
                <w:sz w:val="18"/>
                <w:szCs w:val="18"/>
              </w:rPr>
              <w:t>granülasyon</w:t>
            </w:r>
            <w:proofErr w:type="spellEnd"/>
            <w:r>
              <w:rPr>
                <w:sz w:val="18"/>
                <w:szCs w:val="18"/>
              </w:rPr>
              <w:t xml:space="preserve"> dokusunun oluştuğu tespit edilmiş vakalar.</w:t>
            </w:r>
          </w:p>
        </w:tc>
      </w:tr>
      <w:tr w:rsidR="0091202A">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rsidR="0091202A" w:rsidRDefault="0091202A">
            <w:pPr>
              <w:jc w:val="center"/>
              <w:rPr>
                <w:sz w:val="18"/>
                <w:szCs w:val="18"/>
              </w:rPr>
            </w:pPr>
            <w:r>
              <w:rPr>
                <w:sz w:val="18"/>
                <w:szCs w:val="18"/>
              </w:rPr>
              <w:t>103.070</w:t>
            </w:r>
          </w:p>
        </w:tc>
        <w:tc>
          <w:tcPr>
            <w:tcW w:w="0" w:type="auto"/>
            <w:tcBorders>
              <w:top w:val="single" w:sz="4" w:space="0" w:color="auto"/>
              <w:left w:val="nil"/>
              <w:bottom w:val="single" w:sz="4" w:space="0" w:color="auto"/>
              <w:right w:val="single" w:sz="4" w:space="0" w:color="auto"/>
            </w:tcBorders>
            <w:vAlign w:val="bottom"/>
            <w:hideMark/>
          </w:tcPr>
          <w:p w:rsidR="0091202A" w:rsidRDefault="0091202A">
            <w:pPr>
              <w:rPr>
                <w:sz w:val="18"/>
                <w:szCs w:val="18"/>
              </w:rPr>
            </w:pPr>
            <w:r>
              <w:rPr>
                <w:sz w:val="18"/>
                <w:szCs w:val="18"/>
              </w:rPr>
              <w:t>LOMBER EPİDURAL DİSKEKTOMİ, GİRİŞİM İĞNESİ</w:t>
            </w:r>
          </w:p>
        </w:tc>
      </w:tr>
      <w:tr w:rsidR="0091202A">
        <w:trPr>
          <w:trHeight w:val="16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1202A" w:rsidRDefault="0091202A">
            <w:pPr>
              <w:rPr>
                <w:sz w:val="18"/>
                <w:szCs w:val="18"/>
              </w:rPr>
            </w:pPr>
            <w:r>
              <w:rPr>
                <w:sz w:val="18"/>
                <w:szCs w:val="18"/>
              </w:rPr>
              <w:t xml:space="preserve">(1) </w:t>
            </w:r>
            <w:proofErr w:type="spellStart"/>
            <w:r>
              <w:rPr>
                <w:sz w:val="18"/>
                <w:szCs w:val="18"/>
              </w:rPr>
              <w:t>Lomber</w:t>
            </w:r>
            <w:proofErr w:type="spellEnd"/>
            <w:r>
              <w:rPr>
                <w:sz w:val="18"/>
                <w:szCs w:val="18"/>
              </w:rPr>
              <w:t xml:space="preserve"> </w:t>
            </w:r>
            <w:proofErr w:type="spellStart"/>
            <w:r>
              <w:rPr>
                <w:sz w:val="18"/>
                <w:szCs w:val="18"/>
              </w:rPr>
              <w:t>Epidural</w:t>
            </w:r>
            <w:proofErr w:type="spellEnd"/>
            <w:r>
              <w:rPr>
                <w:sz w:val="18"/>
                <w:szCs w:val="18"/>
              </w:rPr>
              <w:t xml:space="preserve"> </w:t>
            </w:r>
            <w:proofErr w:type="spellStart"/>
            <w:r>
              <w:rPr>
                <w:sz w:val="18"/>
                <w:szCs w:val="18"/>
              </w:rPr>
              <w:t>Diskektomi</w:t>
            </w:r>
            <w:proofErr w:type="spellEnd"/>
            <w:r>
              <w:rPr>
                <w:sz w:val="18"/>
                <w:szCs w:val="18"/>
              </w:rPr>
              <w:t xml:space="preserve"> amaçlı kullanılan tıbbi malzemelerin, aşağıdaki </w:t>
            </w:r>
            <w:proofErr w:type="gramStart"/>
            <w:r>
              <w:rPr>
                <w:sz w:val="18"/>
                <w:szCs w:val="18"/>
              </w:rPr>
              <w:t>kriterlerin</w:t>
            </w:r>
            <w:proofErr w:type="gramEnd"/>
            <w:r>
              <w:rPr>
                <w:sz w:val="18"/>
                <w:szCs w:val="18"/>
              </w:rPr>
              <w:t xml:space="preserve"> tespit edildiği </w:t>
            </w:r>
            <w:proofErr w:type="spellStart"/>
            <w:r>
              <w:rPr>
                <w:sz w:val="18"/>
                <w:szCs w:val="18"/>
              </w:rPr>
              <w:t>lomber</w:t>
            </w:r>
            <w:proofErr w:type="spellEnd"/>
            <w:r>
              <w:rPr>
                <w:sz w:val="18"/>
                <w:szCs w:val="18"/>
              </w:rPr>
              <w:t xml:space="preserve"> disk </w:t>
            </w:r>
            <w:proofErr w:type="spellStart"/>
            <w:r>
              <w:rPr>
                <w:sz w:val="18"/>
                <w:szCs w:val="18"/>
              </w:rPr>
              <w:t>hernisi</w:t>
            </w:r>
            <w:proofErr w:type="spellEnd"/>
            <w:r>
              <w:rPr>
                <w:sz w:val="18"/>
                <w:szCs w:val="18"/>
              </w:rPr>
              <w:t xml:space="preserve"> vakalarında kullanılması halinde bedeli Kurumca karşılanır.</w:t>
            </w:r>
            <w:r>
              <w:rPr>
                <w:sz w:val="18"/>
                <w:szCs w:val="18"/>
              </w:rPr>
              <w:br/>
              <w:t xml:space="preserve">1- Daha Önce Cerrahi Tedavi Uygulanmamış Olgular İçin; Nörolojik </w:t>
            </w:r>
            <w:proofErr w:type="spellStart"/>
            <w:r>
              <w:rPr>
                <w:sz w:val="18"/>
                <w:szCs w:val="18"/>
              </w:rPr>
              <w:t>defisiti</w:t>
            </w:r>
            <w:proofErr w:type="spellEnd"/>
            <w:r>
              <w:rPr>
                <w:sz w:val="18"/>
                <w:szCs w:val="18"/>
              </w:rPr>
              <w:t xml:space="preserve"> olmayan, </w:t>
            </w:r>
            <w:proofErr w:type="spellStart"/>
            <w:r>
              <w:rPr>
                <w:sz w:val="18"/>
                <w:szCs w:val="18"/>
              </w:rPr>
              <w:t>sekestre</w:t>
            </w:r>
            <w:proofErr w:type="spellEnd"/>
            <w:r>
              <w:rPr>
                <w:sz w:val="18"/>
                <w:szCs w:val="18"/>
              </w:rPr>
              <w:t xml:space="preserve"> </w:t>
            </w:r>
            <w:proofErr w:type="spellStart"/>
            <w:r>
              <w:rPr>
                <w:sz w:val="18"/>
                <w:szCs w:val="18"/>
              </w:rPr>
              <w:t>lomber</w:t>
            </w:r>
            <w:proofErr w:type="spellEnd"/>
            <w:r>
              <w:rPr>
                <w:sz w:val="18"/>
                <w:szCs w:val="18"/>
              </w:rPr>
              <w:t xml:space="preserve"> disk </w:t>
            </w:r>
            <w:proofErr w:type="spellStart"/>
            <w:r>
              <w:rPr>
                <w:sz w:val="18"/>
                <w:szCs w:val="18"/>
              </w:rPr>
              <w:t>hernisi</w:t>
            </w:r>
            <w:proofErr w:type="spellEnd"/>
            <w:r>
              <w:rPr>
                <w:sz w:val="18"/>
                <w:szCs w:val="18"/>
              </w:rPr>
              <w:t xml:space="preserve"> bulunmayan ve Konvansiyonel tedavi yöntemleri ile başarılı sonuç elde edilememiş veya</w:t>
            </w:r>
            <w:r>
              <w:rPr>
                <w:sz w:val="18"/>
                <w:szCs w:val="18"/>
              </w:rPr>
              <w:br/>
              <w:t xml:space="preserve">2- Daha Önce Cerrahi Tedavi Uygulanmış </w:t>
            </w:r>
            <w:proofErr w:type="spellStart"/>
            <w:r>
              <w:rPr>
                <w:sz w:val="18"/>
                <w:szCs w:val="18"/>
              </w:rPr>
              <w:t>Nüks</w:t>
            </w:r>
            <w:proofErr w:type="spellEnd"/>
            <w:r>
              <w:rPr>
                <w:sz w:val="18"/>
                <w:szCs w:val="18"/>
              </w:rPr>
              <w:t xml:space="preserve"> Olgular İçin; Yeni nörolojik </w:t>
            </w:r>
            <w:proofErr w:type="spellStart"/>
            <w:r>
              <w:rPr>
                <w:sz w:val="18"/>
                <w:szCs w:val="18"/>
              </w:rPr>
              <w:t>defisiti</w:t>
            </w:r>
            <w:proofErr w:type="spellEnd"/>
            <w:r>
              <w:rPr>
                <w:sz w:val="18"/>
                <w:szCs w:val="18"/>
              </w:rPr>
              <w:t xml:space="preserve"> olmayan, </w:t>
            </w:r>
            <w:proofErr w:type="spellStart"/>
            <w:proofErr w:type="gramStart"/>
            <w:r>
              <w:rPr>
                <w:sz w:val="18"/>
                <w:szCs w:val="18"/>
              </w:rPr>
              <w:t>sekestre</w:t>
            </w:r>
            <w:proofErr w:type="spellEnd"/>
            <w:r>
              <w:rPr>
                <w:sz w:val="18"/>
                <w:szCs w:val="18"/>
              </w:rPr>
              <w:t xml:space="preserve">  </w:t>
            </w:r>
            <w:proofErr w:type="spellStart"/>
            <w:r>
              <w:rPr>
                <w:sz w:val="18"/>
                <w:szCs w:val="18"/>
              </w:rPr>
              <w:t>lomber</w:t>
            </w:r>
            <w:proofErr w:type="spellEnd"/>
            <w:proofErr w:type="gramEnd"/>
            <w:r>
              <w:rPr>
                <w:sz w:val="18"/>
                <w:szCs w:val="18"/>
              </w:rPr>
              <w:t xml:space="preserve"> disk </w:t>
            </w:r>
            <w:proofErr w:type="spellStart"/>
            <w:r>
              <w:rPr>
                <w:sz w:val="18"/>
                <w:szCs w:val="18"/>
              </w:rPr>
              <w:t>hernisi</w:t>
            </w:r>
            <w:proofErr w:type="spellEnd"/>
            <w:r>
              <w:rPr>
                <w:sz w:val="18"/>
                <w:szCs w:val="18"/>
              </w:rPr>
              <w:t xml:space="preserve"> bulunmayan, Manyetik Rezonans görüntüleme yöntemi ile işlem bölgesinde </w:t>
            </w:r>
            <w:proofErr w:type="spellStart"/>
            <w:r>
              <w:rPr>
                <w:sz w:val="18"/>
                <w:szCs w:val="18"/>
              </w:rPr>
              <w:t>fibrozise</w:t>
            </w:r>
            <w:proofErr w:type="spellEnd"/>
            <w:r>
              <w:rPr>
                <w:sz w:val="18"/>
                <w:szCs w:val="18"/>
              </w:rPr>
              <w:t xml:space="preserve"> ilişkin </w:t>
            </w:r>
            <w:proofErr w:type="spellStart"/>
            <w:r>
              <w:rPr>
                <w:sz w:val="18"/>
                <w:szCs w:val="18"/>
              </w:rPr>
              <w:t>granülasyon</w:t>
            </w:r>
            <w:proofErr w:type="spellEnd"/>
            <w:r>
              <w:rPr>
                <w:sz w:val="18"/>
                <w:szCs w:val="18"/>
              </w:rPr>
              <w:t xml:space="preserve"> dokusunun oluştuğu tespit edilmiş vakalar.</w:t>
            </w:r>
          </w:p>
        </w:tc>
      </w:tr>
    </w:tbl>
    <w:p w:rsidR="0091202A" w:rsidRDefault="0091202A" w:rsidP="0091202A">
      <w:pPr>
        <w:pStyle w:val="3-NormalYaz"/>
        <w:spacing w:line="240" w:lineRule="exact"/>
        <w:jc w:val="right"/>
        <w:rPr>
          <w:rFonts w:hAnsi="Times New Roman"/>
          <w:sz w:val="18"/>
          <w:szCs w:val="18"/>
        </w:rPr>
      </w:pPr>
      <w:r>
        <w:rPr>
          <w:rFonts w:hAnsi="Times New Roman"/>
          <w:sz w:val="18"/>
          <w:szCs w:val="18"/>
        </w:rPr>
        <w:t>”</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Bu Tebliğin;</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 xml:space="preserve">a) 3 üncü, 9 uncu maddeleri, 11 inci maddenin (a) bendi ile 13 üncü maddesi </w:t>
      </w:r>
      <w:proofErr w:type="gramStart"/>
      <w:r>
        <w:rPr>
          <w:rFonts w:hAnsi="Times New Roman"/>
          <w:sz w:val="18"/>
          <w:szCs w:val="18"/>
        </w:rPr>
        <w:t>18/3/2014</w:t>
      </w:r>
      <w:proofErr w:type="gramEnd"/>
      <w:r>
        <w:rPr>
          <w:rFonts w:hAnsi="Times New Roman"/>
          <w:sz w:val="18"/>
          <w:szCs w:val="18"/>
        </w:rPr>
        <w:t xml:space="preserve"> tarihinden geçerli olmak üzere yayımı tarihinde,</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 xml:space="preserve">b) 8 inci maddesi </w:t>
      </w:r>
      <w:proofErr w:type="gramStart"/>
      <w:r>
        <w:rPr>
          <w:rFonts w:hAnsi="Times New Roman"/>
          <w:sz w:val="18"/>
          <w:szCs w:val="18"/>
        </w:rPr>
        <w:t>1/4/2014</w:t>
      </w:r>
      <w:proofErr w:type="gramEnd"/>
      <w:r>
        <w:rPr>
          <w:rFonts w:hAnsi="Times New Roman"/>
          <w:sz w:val="18"/>
          <w:szCs w:val="18"/>
        </w:rPr>
        <w:t xml:space="preserve"> tarihinden itibaren geçerli olmak üzere yayımı tarihinde,</w:t>
      </w:r>
    </w:p>
    <w:p w:rsidR="0091202A" w:rsidRDefault="0091202A" w:rsidP="0091202A">
      <w:pPr>
        <w:pStyle w:val="3-NormalYaz"/>
        <w:spacing w:line="240" w:lineRule="exact"/>
        <w:ind w:firstLine="566"/>
        <w:rPr>
          <w:rFonts w:hAnsi="Times New Roman"/>
          <w:sz w:val="18"/>
          <w:szCs w:val="18"/>
        </w:rPr>
      </w:pPr>
      <w:r>
        <w:rPr>
          <w:rFonts w:hAnsi="Times New Roman"/>
          <w:sz w:val="18"/>
          <w:szCs w:val="18"/>
        </w:rPr>
        <w:t>c) Diğer hükümleri yayımı tarihinde,</w:t>
      </w:r>
    </w:p>
    <w:p w:rsidR="0091202A" w:rsidRDefault="0091202A" w:rsidP="0091202A">
      <w:pPr>
        <w:pStyle w:val="3-NormalYaz"/>
        <w:spacing w:line="240" w:lineRule="exact"/>
        <w:ind w:firstLine="566"/>
        <w:rPr>
          <w:rFonts w:hAnsi="Times New Roman"/>
          <w:sz w:val="18"/>
          <w:szCs w:val="18"/>
        </w:rPr>
      </w:pPr>
      <w:proofErr w:type="gramStart"/>
      <w:r>
        <w:rPr>
          <w:rFonts w:hAnsi="Times New Roman"/>
          <w:sz w:val="18"/>
          <w:szCs w:val="18"/>
        </w:rPr>
        <w:t>yürürlüğe</w:t>
      </w:r>
      <w:proofErr w:type="gramEnd"/>
      <w:r>
        <w:rPr>
          <w:rFonts w:hAnsi="Times New Roman"/>
          <w:sz w:val="18"/>
          <w:szCs w:val="18"/>
        </w:rPr>
        <w:t xml:space="preserve"> girer.</w:t>
      </w:r>
    </w:p>
    <w:p w:rsidR="0091202A" w:rsidRDefault="0091202A" w:rsidP="0091202A">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Bu Tebliğ hükümlerini Sosyal Güvenlik Kurumu Başkanı yürütür.</w:t>
      </w:r>
    </w:p>
    <w:p w:rsidR="0091202A" w:rsidRDefault="0091202A" w:rsidP="0091202A">
      <w:pPr>
        <w:pStyle w:val="3-NormalYaz"/>
        <w:spacing w:line="240" w:lineRule="exact"/>
        <w:jc w:val="center"/>
        <w:rPr>
          <w:rFonts w:hAnsi="Times New Roman"/>
          <w:sz w:val="18"/>
          <w:szCs w:val="18"/>
        </w:rPr>
      </w:pPr>
    </w:p>
    <w:p w:rsidR="0091202A" w:rsidRDefault="0091202A" w:rsidP="0091202A">
      <w:pPr>
        <w:pStyle w:val="3-NormalYaz"/>
        <w:spacing w:line="240" w:lineRule="exact"/>
        <w:jc w:val="center"/>
        <w:rPr>
          <w:rFonts w:hAnsi="Times New Roman"/>
          <w:sz w:val="18"/>
          <w:szCs w:val="18"/>
        </w:rPr>
      </w:pPr>
    </w:p>
    <w:p w:rsidR="0091202A" w:rsidRDefault="0091202A" w:rsidP="0091202A">
      <w:pPr>
        <w:pStyle w:val="3-NormalYaz"/>
        <w:spacing w:line="240" w:lineRule="exact"/>
        <w:jc w:val="left"/>
        <w:rPr>
          <w:rFonts w:hAnsi="Times New Roman"/>
          <w:b/>
          <w:bCs/>
          <w:sz w:val="18"/>
          <w:szCs w:val="18"/>
        </w:rPr>
      </w:pPr>
      <w:hyperlink r:id="rId7" w:history="1">
        <w:r>
          <w:rPr>
            <w:rStyle w:val="Kpr"/>
            <w:rFonts w:hAnsi="Times New Roman"/>
            <w:b/>
            <w:bCs/>
            <w:sz w:val="18"/>
            <w:szCs w:val="18"/>
          </w:rPr>
          <w:t>Listeler için tıklayınız.</w:t>
        </w:r>
      </w:hyperlink>
    </w:p>
    <w:p w:rsidR="0091202A" w:rsidRDefault="0091202A" w:rsidP="007E7B12">
      <w:pPr>
        <w:pStyle w:val="1-Baslk"/>
        <w:spacing w:line="240" w:lineRule="exact"/>
        <w:rPr>
          <w:rFonts w:eastAsiaTheme="minorHAnsi" w:hAnsi="Times New Roman"/>
          <w:b/>
          <w:sz w:val="20"/>
        </w:rPr>
      </w:pPr>
    </w:p>
    <w:sectPr w:rsidR="0091202A"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429" w:rsidRDefault="00472429" w:rsidP="00CE6B7C">
      <w:pPr>
        <w:spacing w:after="0" w:line="240" w:lineRule="auto"/>
      </w:pPr>
      <w:r>
        <w:separator/>
      </w:r>
    </w:p>
  </w:endnote>
  <w:endnote w:type="continuationSeparator" w:id="0">
    <w:p w:rsidR="00472429" w:rsidRDefault="0047242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43476">
        <w:pPr>
          <w:pStyle w:val="Altbilgi"/>
          <w:jc w:val="center"/>
        </w:pPr>
        <w:fldSimple w:instr=" PAGE   \* MERGEFORMAT ">
          <w:r w:rsidR="0091202A">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429" w:rsidRDefault="00472429" w:rsidP="00CE6B7C">
      <w:pPr>
        <w:spacing w:after="0" w:line="240" w:lineRule="auto"/>
      </w:pPr>
      <w:r>
        <w:separator/>
      </w:r>
    </w:p>
  </w:footnote>
  <w:footnote w:type="continuationSeparator" w:id="0">
    <w:p w:rsidR="00472429" w:rsidRDefault="0047242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4/20140410-7-1.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1061</Words>
  <Characters>6051</Characters>
  <Application>Microsoft Office Word</Application>
  <DocSecurity>0</DocSecurity>
  <Lines>50</Lines>
  <Paragraphs>14</Paragraphs>
  <ScaleCrop>false</ScaleCrop>
  <Company>TURMOB</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810</cp:revision>
  <cp:lastPrinted>2013-12-13T06:43:00Z</cp:lastPrinted>
  <dcterms:created xsi:type="dcterms:W3CDTF">2013-06-03T05:31:00Z</dcterms:created>
  <dcterms:modified xsi:type="dcterms:W3CDTF">2014-04-10T05:33:00Z</dcterms:modified>
</cp:coreProperties>
</file>