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933468" w:rsidRDefault="005B6FD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B6FD1" w:rsidRPr="00933468" w:rsidRDefault="00B0445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6168AC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3346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3346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2A1073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9334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9334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C159C" w:rsidRPr="00933468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</w:p>
    <w:p w:rsidR="00305BB2" w:rsidRPr="00933468" w:rsidRDefault="00305BB2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33468" w:rsidRDefault="00933468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5222" w:rsidRDefault="00955222" w:rsidP="00955222">
      <w:pPr>
        <w:pStyle w:val="AralkYok"/>
        <w:spacing w:before="0" w:beforeAutospacing="0" w:after="0" w:afterAutospacing="0" w:line="240" w:lineRule="exact"/>
        <w:ind w:firstLine="567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Meslekî Yeterlilik Kurumundan:</w:t>
      </w:r>
      <w:r>
        <w:rPr>
          <w:sz w:val="18"/>
          <w:szCs w:val="18"/>
        </w:rPr>
        <w:tab/>
      </w:r>
    </w:p>
    <w:p w:rsidR="00955222" w:rsidRDefault="00955222" w:rsidP="00955222">
      <w:pPr>
        <w:pStyle w:val="AralkYok"/>
        <w:spacing w:after="0" w:afterAutospacing="0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ULUSAL MESLEK STANDARTLARINA DAİR TEBLİĞ</w:t>
      </w:r>
    </w:p>
    <w:p w:rsidR="00955222" w:rsidRDefault="00955222" w:rsidP="00955222">
      <w:pPr>
        <w:pStyle w:val="AralkYok"/>
        <w:spacing w:before="0" w:beforeAutospacing="0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(TEBLİĞ NO: 2014/3)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Amaç ve kapsam</w:t>
      </w:r>
    </w:p>
    <w:p w:rsidR="00955222" w:rsidRDefault="00955222" w:rsidP="00955222">
      <w:pPr>
        <w:widowControl w:val="0"/>
        <w:tabs>
          <w:tab w:val="left" w:pos="720"/>
        </w:tabs>
        <w:adjustRightInd w:val="0"/>
        <w:spacing w:line="240" w:lineRule="exact"/>
        <w:ind w:firstLine="567"/>
        <w:jc w:val="both"/>
        <w:rPr>
          <w:color w:val="FF0000"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MADDE 1 ‒ </w:t>
      </w:r>
      <w:r>
        <w:rPr>
          <w:sz w:val="18"/>
          <w:szCs w:val="18"/>
        </w:rPr>
        <w:t>(1)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Tebliğin amacı, bu Tebliğin eklerini oluşturan on bir meslek standardının yürürlüğe konulmasını sağlamaktır.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MADDE 2 ‒ </w:t>
      </w:r>
      <w:r>
        <w:rPr>
          <w:sz w:val="18"/>
          <w:szCs w:val="18"/>
        </w:rPr>
        <w:t>(1)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Tebliğ, 21/9/2006 tarihli ve 5544 sayılı Meslekî Yeterlilik Kurumu Kanununun 21 inci maddesi ile 5/10/2007 tarihli ve 26664 sayılı Resmî Gazete’de yayımlanan Ulusal Meslek Standartlarının Hazırlanması Hakkında Yönetmeliğin 9 uncu maddesine dayanılarak hazırlanmıştır.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Yürürlük 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MADDE 3 ‒ </w:t>
      </w:r>
      <w:r>
        <w:rPr>
          <w:sz w:val="18"/>
          <w:szCs w:val="18"/>
        </w:rPr>
        <w:t>(1)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Tebliğ yayımı tarihinde yürürlüğe girer.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Yürütme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MADDE 4 ‒ </w:t>
      </w:r>
      <w:r>
        <w:rPr>
          <w:sz w:val="18"/>
          <w:szCs w:val="18"/>
        </w:rPr>
        <w:t>(1)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Tebliğ hükümlerini Meslekî Yeterlilik Kurumu Başkanı yürütür.</w:t>
      </w:r>
    </w:p>
    <w:p w:rsidR="00955222" w:rsidRDefault="00955222" w:rsidP="00955222">
      <w:pPr>
        <w:tabs>
          <w:tab w:val="left" w:pos="720"/>
        </w:tabs>
        <w:spacing w:line="240" w:lineRule="exact"/>
        <w:ind w:firstLine="567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8558"/>
      </w:tblGrid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720"/>
              </w:tabs>
              <w:spacing w:before="40" w:after="40" w:line="240" w:lineRule="exact"/>
              <w:jc w:val="center"/>
              <w:rPr>
                <w:color w:val="800000"/>
                <w:spacing w:val="100"/>
                <w:sz w:val="18"/>
                <w:szCs w:val="18"/>
              </w:rPr>
            </w:pPr>
            <w:r>
              <w:rPr>
                <w:b/>
                <w:bCs/>
                <w:color w:val="800000"/>
                <w:spacing w:val="100"/>
                <w:sz w:val="18"/>
                <w:szCs w:val="18"/>
              </w:rPr>
              <w:t>EKLER:</w:t>
            </w:r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7" w:history="1">
              <w:r>
                <w:rPr>
                  <w:rStyle w:val="Kpr"/>
                  <w:sz w:val="18"/>
                  <w:szCs w:val="18"/>
                </w:rPr>
                <w:t xml:space="preserve">Ek-1 </w:t>
              </w:r>
              <w:r>
                <w:rPr>
                  <w:rStyle w:val="Kpr"/>
                  <w:sz w:val="18"/>
                  <w:szCs w:val="18"/>
                </w:rPr>
                <w:tab/>
                <w:t>Köprülü Vinç Operatörü (Seviye 3) 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8" w:history="1">
              <w:r>
                <w:rPr>
                  <w:rStyle w:val="Kpr"/>
                  <w:sz w:val="18"/>
                  <w:szCs w:val="18"/>
                </w:rPr>
                <w:t xml:space="preserve">Ek-2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Ambarcı (Seviye 3)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9" w:history="1">
              <w:r>
                <w:rPr>
                  <w:rStyle w:val="Kpr"/>
                  <w:sz w:val="18"/>
                  <w:szCs w:val="18"/>
                </w:rPr>
                <w:t xml:space="preserve">Ek-3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Kalite Kontrolcü (Seviye 3)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0" w:history="1">
              <w:r>
                <w:rPr>
                  <w:rStyle w:val="Kpr"/>
                  <w:sz w:val="18"/>
                  <w:szCs w:val="18"/>
                </w:rPr>
                <w:t>Ek-4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Kalite Kontrolcü (Seviye 4)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1" w:history="1">
              <w:r>
                <w:rPr>
                  <w:rStyle w:val="Kpr"/>
                  <w:sz w:val="18"/>
                  <w:szCs w:val="18"/>
                </w:rPr>
                <w:t xml:space="preserve">Ek-5 </w:t>
              </w:r>
              <w:r>
                <w:rPr>
                  <w:rStyle w:val="Kpr"/>
                  <w:sz w:val="18"/>
                  <w:szCs w:val="18"/>
                </w:rPr>
                <w:tab/>
                <w:t xml:space="preserve">Kalite Muayene Test ve Kontrolcüsü  </w:t>
              </w:r>
              <w:r>
                <w:rPr>
                  <w:rStyle w:val="Kpr"/>
                  <w:bCs/>
                  <w:sz w:val="18"/>
                  <w:szCs w:val="18"/>
                </w:rPr>
                <w:t xml:space="preserve">(Seviye 5)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2" w:history="1">
              <w:r>
                <w:rPr>
                  <w:rStyle w:val="Kpr"/>
                  <w:sz w:val="18"/>
                  <w:szCs w:val="18"/>
                </w:rPr>
                <w:t xml:space="preserve">Ek-6 </w:t>
              </w:r>
              <w:r>
                <w:rPr>
                  <w:rStyle w:val="Kpr"/>
                  <w:sz w:val="18"/>
                  <w:szCs w:val="18"/>
                </w:rPr>
                <w:tab/>
                <w:t>Elektrik Sayacı Sökme Takma Elemanı (Seviye 4) 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3" w:history="1">
              <w:r>
                <w:rPr>
                  <w:rStyle w:val="Kpr"/>
                  <w:sz w:val="18"/>
                  <w:szCs w:val="18"/>
                </w:rPr>
                <w:t xml:space="preserve">Ek-7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Doğal Gaz Sayaç Sökme Takma Elemanı (Seviye 3)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4" w:history="1">
              <w:r>
                <w:rPr>
                  <w:rStyle w:val="Kpr"/>
                  <w:sz w:val="18"/>
                  <w:szCs w:val="18"/>
                </w:rPr>
                <w:t xml:space="preserve">Ek-8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Su Sayacı Sökme Takma Elemanı (Seviye 3)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5" w:history="1">
              <w:r>
                <w:rPr>
                  <w:rStyle w:val="Kpr"/>
                  <w:sz w:val="18"/>
                  <w:szCs w:val="18"/>
                </w:rPr>
                <w:t xml:space="preserve">Ek-9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Isıölçer ve Isı Sayacı Sökme Takma Elemanı (Seviye 3)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6" w:history="1">
              <w:r>
                <w:rPr>
                  <w:rStyle w:val="Kpr"/>
                  <w:sz w:val="18"/>
                  <w:szCs w:val="18"/>
                </w:rPr>
                <w:t xml:space="preserve">Ek-10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Coğrafi Bilgi Sistemleri (CBS) Operatörü (Seviye 4)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  <w:tr w:rsidR="00955222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955222" w:rsidRDefault="00955222">
            <w:pPr>
              <w:tabs>
                <w:tab w:val="left" w:pos="1258"/>
              </w:tabs>
              <w:spacing w:before="40" w:after="40" w:line="240" w:lineRule="exact"/>
              <w:ind w:left="538"/>
              <w:jc w:val="both"/>
              <w:rPr>
                <w:sz w:val="18"/>
                <w:szCs w:val="18"/>
              </w:rPr>
            </w:pPr>
            <w:hyperlink r:id="rId17" w:history="1">
              <w:r>
                <w:rPr>
                  <w:rStyle w:val="Kpr"/>
                  <w:sz w:val="18"/>
                  <w:szCs w:val="18"/>
                </w:rPr>
                <w:t xml:space="preserve">Ek-11 </w:t>
              </w:r>
              <w:r>
                <w:rPr>
                  <w:rStyle w:val="Kpr"/>
                  <w:sz w:val="18"/>
                  <w:szCs w:val="18"/>
                </w:rPr>
                <w:tab/>
              </w:r>
              <w:r>
                <w:rPr>
                  <w:rStyle w:val="Kpr"/>
                  <w:bCs/>
                  <w:sz w:val="18"/>
                  <w:szCs w:val="18"/>
                </w:rPr>
                <w:t xml:space="preserve">Coğrafi Bilgi Sistemleri (CBS) Uzmanı (Seviye 6) </w:t>
              </w:r>
              <w:r>
                <w:rPr>
                  <w:rStyle w:val="Kpr"/>
                  <w:sz w:val="18"/>
                  <w:szCs w:val="18"/>
                </w:rPr>
                <w:t>Ulusal Meslek Standardı</w:t>
              </w:r>
            </w:hyperlink>
          </w:p>
        </w:tc>
      </w:tr>
    </w:tbl>
    <w:p w:rsidR="00955222" w:rsidRDefault="00955222" w:rsidP="00955222">
      <w:pPr>
        <w:tabs>
          <w:tab w:val="left" w:pos="720"/>
        </w:tabs>
        <w:spacing w:line="240" w:lineRule="exact"/>
        <w:jc w:val="both"/>
        <w:rPr>
          <w:sz w:val="18"/>
          <w:szCs w:val="18"/>
        </w:rPr>
      </w:pPr>
    </w:p>
    <w:p w:rsidR="00B04451" w:rsidRPr="00933468" w:rsidRDefault="00B04451" w:rsidP="002A666B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04451" w:rsidRPr="00933468" w:rsidSect="0062762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D4E" w:rsidRDefault="00000D4E" w:rsidP="00CE6B7C">
      <w:pPr>
        <w:spacing w:after="0" w:line="240" w:lineRule="auto"/>
      </w:pPr>
      <w:r>
        <w:separator/>
      </w:r>
    </w:p>
  </w:endnote>
  <w:endnote w:type="continuationSeparator" w:id="0">
    <w:p w:rsidR="00000D4E" w:rsidRDefault="00000D4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12984">
        <w:pPr>
          <w:pStyle w:val="Altbilgi"/>
          <w:jc w:val="center"/>
        </w:pPr>
        <w:fldSimple w:instr=" PAGE   \* MERGEFORMAT ">
          <w:r w:rsidR="009B639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D4E" w:rsidRDefault="00000D4E" w:rsidP="00CE6B7C">
      <w:pPr>
        <w:spacing w:after="0" w:line="240" w:lineRule="auto"/>
      </w:pPr>
      <w:r>
        <w:separator/>
      </w:r>
    </w:p>
  </w:footnote>
  <w:footnote w:type="continuationSeparator" w:id="0">
    <w:p w:rsidR="00000D4E" w:rsidRDefault="00000D4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5533"/>
    <w:rsid w:val="0028636F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5320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7B1E"/>
    <w:rsid w:val="0087086B"/>
    <w:rsid w:val="0087102D"/>
    <w:rsid w:val="008720AD"/>
    <w:rsid w:val="00873B9B"/>
    <w:rsid w:val="00874179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30A9"/>
    <w:rsid w:val="00D93B18"/>
    <w:rsid w:val="00D93E90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40606M1-1-2.doc" TargetMode="External"/><Relationship Id="rId13" Type="http://schemas.openxmlformats.org/officeDocument/2006/relationships/hyperlink" Target="http://www.resmigazete.gov.tr/mukerrer/20140606M1-1-7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40606M1-1-1.doc" TargetMode="External"/><Relationship Id="rId12" Type="http://schemas.openxmlformats.org/officeDocument/2006/relationships/hyperlink" Target="http://www.resmigazete.gov.tr/mukerrer/20140606M1-1-6.docx" TargetMode="External"/><Relationship Id="rId17" Type="http://schemas.openxmlformats.org/officeDocument/2006/relationships/hyperlink" Target="http://www.resmigazete.gov.tr/mukerrer/20140606M1-1-1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migazete.gov.tr/mukerrer/20140606M1-1-10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migazete.gov.tr/mukerrer/20140606M1-1-5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smigazete.gov.tr/mukerrer/20140606M1-1-9.doc" TargetMode="External"/><Relationship Id="rId10" Type="http://schemas.openxmlformats.org/officeDocument/2006/relationships/hyperlink" Target="http://www.resmigazete.gov.tr/mukerrer/20140606M1-1-4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ukerrer/20140606M1-1-3.doc" TargetMode="External"/><Relationship Id="rId14" Type="http://schemas.openxmlformats.org/officeDocument/2006/relationships/hyperlink" Target="http://www.resmigazete.gov.tr/mukerrer/20140606M1-1-8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350</Words>
  <Characters>2001</Characters>
  <Application>Microsoft Office Word</Application>
  <DocSecurity>0</DocSecurity>
  <Lines>16</Lines>
  <Paragraphs>4</Paragraphs>
  <ScaleCrop>false</ScaleCrop>
  <Company>TURMOB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981</cp:revision>
  <cp:lastPrinted>2013-12-13T06:43:00Z</cp:lastPrinted>
  <dcterms:created xsi:type="dcterms:W3CDTF">2013-06-03T05:31:00Z</dcterms:created>
  <dcterms:modified xsi:type="dcterms:W3CDTF">2014-06-09T05:54:00Z</dcterms:modified>
</cp:coreProperties>
</file>