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680173" w:rsidRDefault="008F1C16" w:rsidP="00680173">
      <w:pPr>
        <w:spacing w:after="0" w:line="300" w:lineRule="atLeast"/>
        <w:jc w:val="both"/>
        <w:rPr>
          <w:rFonts w:cs="Times New Roman"/>
          <w:b/>
          <w:u w:val="single"/>
        </w:rPr>
      </w:pPr>
      <w:r w:rsidRPr="00680173">
        <w:rPr>
          <w:rFonts w:cs="Times New Roman"/>
          <w:b/>
          <w:u w:val="single"/>
        </w:rPr>
        <w:t>19</w:t>
      </w:r>
      <w:r w:rsidR="00680173">
        <w:rPr>
          <w:rFonts w:cs="Times New Roman"/>
          <w:b/>
          <w:u w:val="single"/>
        </w:rPr>
        <w:t xml:space="preserve"> </w:t>
      </w:r>
      <w:r w:rsidR="00EA703E" w:rsidRPr="00680173">
        <w:rPr>
          <w:rFonts w:cs="Times New Roman"/>
          <w:b/>
          <w:u w:val="single"/>
        </w:rPr>
        <w:t xml:space="preserve">Ağustos </w:t>
      </w:r>
      <w:r w:rsidR="00112323" w:rsidRPr="00680173">
        <w:rPr>
          <w:rFonts w:cs="Times New Roman"/>
          <w:b/>
          <w:u w:val="single"/>
        </w:rPr>
        <w:t xml:space="preserve"> </w:t>
      </w:r>
      <w:r w:rsidR="00802E28" w:rsidRPr="00680173">
        <w:rPr>
          <w:rFonts w:cs="Times New Roman"/>
          <w:b/>
          <w:u w:val="single"/>
        </w:rPr>
        <w:t>201</w:t>
      </w:r>
      <w:r w:rsidR="00112323" w:rsidRPr="00680173">
        <w:rPr>
          <w:rFonts w:cs="Times New Roman"/>
          <w:b/>
          <w:u w:val="single"/>
        </w:rPr>
        <w:t>4</w:t>
      </w:r>
      <w:r w:rsidR="00802E28" w:rsidRPr="00680173">
        <w:rPr>
          <w:rFonts w:cs="Times New Roman"/>
          <w:b/>
          <w:u w:val="single"/>
        </w:rPr>
        <w:t>,</w:t>
      </w:r>
      <w:r w:rsidR="000370C9" w:rsidRPr="00680173">
        <w:rPr>
          <w:rFonts w:cs="Times New Roman"/>
          <w:b/>
          <w:u w:val="single"/>
        </w:rPr>
        <w:t xml:space="preserve"> </w:t>
      </w:r>
      <w:r w:rsidR="00680173" w:rsidRPr="00680173">
        <w:rPr>
          <w:rFonts w:cs="Times New Roman"/>
          <w:b/>
          <w:u w:val="single"/>
        </w:rPr>
        <w:t xml:space="preserve"> Salı</w:t>
      </w:r>
      <w:r w:rsidR="000370C9" w:rsidRPr="00680173">
        <w:rPr>
          <w:rFonts w:cs="Times New Roman"/>
          <w:b/>
          <w:u w:val="single"/>
        </w:rPr>
        <w:tab/>
      </w:r>
      <w:r w:rsidR="000370C9" w:rsidRPr="00680173">
        <w:rPr>
          <w:rFonts w:cs="Times New Roman"/>
          <w:b/>
          <w:u w:val="single"/>
        </w:rPr>
        <w:tab/>
      </w:r>
      <w:r w:rsidR="000370C9" w:rsidRPr="00680173">
        <w:rPr>
          <w:rFonts w:cs="Times New Roman"/>
          <w:b/>
          <w:u w:val="single"/>
        </w:rPr>
        <w:tab/>
      </w:r>
      <w:r w:rsidR="000370C9" w:rsidRPr="00680173">
        <w:rPr>
          <w:rFonts w:cs="Times New Roman"/>
          <w:b/>
          <w:u w:val="single"/>
        </w:rPr>
        <w:tab/>
      </w:r>
      <w:r w:rsidR="000370C9" w:rsidRPr="00680173">
        <w:rPr>
          <w:rFonts w:cs="Times New Roman"/>
          <w:b/>
          <w:u w:val="single"/>
        </w:rPr>
        <w:tab/>
      </w:r>
      <w:r w:rsidR="002A1073" w:rsidRPr="00680173">
        <w:rPr>
          <w:rFonts w:cs="Times New Roman"/>
          <w:b/>
          <w:u w:val="single"/>
        </w:rPr>
        <w:tab/>
      </w:r>
      <w:r w:rsidR="00CE3AA1" w:rsidRPr="00680173">
        <w:rPr>
          <w:rFonts w:cs="Times New Roman"/>
          <w:b/>
          <w:u w:val="single"/>
        </w:rPr>
        <w:tab/>
      </w:r>
      <w:r w:rsidR="000E2232" w:rsidRPr="00680173">
        <w:rPr>
          <w:rFonts w:cs="Times New Roman"/>
          <w:b/>
          <w:u w:val="single"/>
        </w:rPr>
        <w:tab/>
      </w:r>
      <w:r w:rsidR="000E2232" w:rsidRPr="00680173">
        <w:rPr>
          <w:rFonts w:cs="Times New Roman"/>
          <w:b/>
          <w:u w:val="single"/>
        </w:rPr>
        <w:tab/>
      </w:r>
      <w:r w:rsidR="00B1710F" w:rsidRPr="00680173">
        <w:rPr>
          <w:rFonts w:cs="Times New Roman"/>
          <w:b/>
          <w:u w:val="single"/>
        </w:rPr>
        <w:t xml:space="preserve"> </w:t>
      </w:r>
      <w:proofErr w:type="gramStart"/>
      <w:r w:rsidR="009B20D0" w:rsidRPr="00680173">
        <w:rPr>
          <w:rFonts w:cs="Times New Roman"/>
          <w:b/>
          <w:u w:val="single"/>
        </w:rPr>
        <w:t>Sayı : 290</w:t>
      </w:r>
      <w:r w:rsidRPr="00680173">
        <w:rPr>
          <w:rFonts w:cs="Times New Roman"/>
          <w:b/>
          <w:u w:val="single"/>
        </w:rPr>
        <w:t>93</w:t>
      </w:r>
      <w:proofErr w:type="gramEnd"/>
    </w:p>
    <w:p w:rsidR="009B20D0" w:rsidRDefault="009B20D0" w:rsidP="00680173">
      <w:pPr>
        <w:spacing w:after="0" w:line="300" w:lineRule="atLeast"/>
        <w:jc w:val="both"/>
        <w:rPr>
          <w:rFonts w:cs="Times New Roman"/>
          <w:b/>
          <w:u w:val="single"/>
        </w:rPr>
      </w:pPr>
    </w:p>
    <w:p w:rsidR="00680173" w:rsidRDefault="00680173" w:rsidP="00680173">
      <w:pPr>
        <w:spacing w:after="0" w:line="300" w:lineRule="atLeast"/>
        <w:jc w:val="both"/>
        <w:rPr>
          <w:rFonts w:cs="Times New Roman"/>
          <w:b/>
          <w:u w:val="single"/>
        </w:rPr>
      </w:pPr>
    </w:p>
    <w:p w:rsidR="00680173" w:rsidRPr="00680173" w:rsidRDefault="00680173" w:rsidP="00680173">
      <w:pPr>
        <w:spacing w:after="0" w:line="300" w:lineRule="atLeast"/>
        <w:jc w:val="both"/>
        <w:rPr>
          <w:rFonts w:cs="Times New Roman"/>
          <w:b/>
          <w:u w:val="single"/>
        </w:rPr>
      </w:pPr>
    </w:p>
    <w:p w:rsidR="00680173" w:rsidRPr="00680173" w:rsidRDefault="00680173" w:rsidP="00680173">
      <w:pPr>
        <w:pStyle w:val="NormalWeb"/>
        <w:spacing w:before="0" w:beforeAutospacing="0" w:after="0" w:afterAutospacing="0" w:line="300" w:lineRule="atLeast"/>
        <w:rPr>
          <w:rFonts w:asciiTheme="minorHAnsi" w:hAnsiTheme="minorHAnsi"/>
          <w:b/>
          <w:sz w:val="22"/>
          <w:szCs w:val="22"/>
        </w:rPr>
      </w:pPr>
      <w:r w:rsidRPr="00680173">
        <w:rPr>
          <w:rFonts w:asciiTheme="minorHAnsi" w:hAnsiTheme="minorHAnsi"/>
          <w:b/>
          <w:sz w:val="22"/>
          <w:szCs w:val="22"/>
        </w:rPr>
        <w:t>Türkiye Serbest Muhasebeci Mali Müşavirler ve Yeminli Mali Müşavirler Odaları Birliğinden:</w:t>
      </w:r>
    </w:p>
    <w:p w:rsidR="00680173" w:rsidRDefault="00680173" w:rsidP="00680173">
      <w:pPr>
        <w:pStyle w:val="NormalWeb"/>
        <w:spacing w:before="0" w:beforeAutospacing="0" w:after="0" w:afterAutospacing="0" w:line="300" w:lineRule="atLeast"/>
        <w:rPr>
          <w:rFonts w:asciiTheme="minorHAnsi" w:hAnsiTheme="minorHAnsi"/>
          <w:sz w:val="22"/>
          <w:szCs w:val="22"/>
        </w:rPr>
      </w:pPr>
    </w:p>
    <w:p w:rsidR="00680173" w:rsidRDefault="00680173" w:rsidP="00680173">
      <w:pPr>
        <w:pStyle w:val="NormalWeb"/>
        <w:spacing w:before="0" w:beforeAutospacing="0" w:after="0" w:afterAutospacing="0" w:line="300" w:lineRule="atLeast"/>
        <w:jc w:val="center"/>
        <w:rPr>
          <w:rFonts w:asciiTheme="minorHAnsi" w:hAnsiTheme="minorHAnsi"/>
          <w:b/>
          <w:bCs/>
          <w:sz w:val="22"/>
          <w:szCs w:val="22"/>
        </w:rPr>
      </w:pPr>
      <w:r w:rsidRPr="00680173">
        <w:rPr>
          <w:rFonts w:asciiTheme="minorHAnsi" w:hAnsiTheme="minorHAnsi"/>
          <w:b/>
          <w:bCs/>
          <w:sz w:val="22"/>
          <w:szCs w:val="22"/>
        </w:rPr>
        <w:t>YEMİNLİ MALİ MÜŞAVİRLİK VE SERBEST MUHASEBECİ MALİ MÜŞAVİRLİK SINAV YÖNETMELİĞİNDE DEĞİŞİKLİK YAPILMASINA DAİR YÖNETMELİK</w:t>
      </w:r>
    </w:p>
    <w:p w:rsidR="00680173" w:rsidRPr="00680173" w:rsidRDefault="00680173" w:rsidP="00680173">
      <w:pPr>
        <w:pStyle w:val="NormalWeb"/>
        <w:spacing w:before="0" w:beforeAutospacing="0" w:after="0" w:afterAutospacing="0" w:line="300" w:lineRule="atLeast"/>
        <w:jc w:val="center"/>
        <w:rPr>
          <w:rFonts w:asciiTheme="minorHAnsi" w:hAnsiTheme="minorHAnsi"/>
          <w:sz w:val="22"/>
          <w:szCs w:val="22"/>
        </w:rPr>
      </w:pPr>
    </w:p>
    <w:p w:rsidR="00680173" w:rsidRPr="00680173" w:rsidRDefault="00680173" w:rsidP="00680173">
      <w:pPr>
        <w:spacing w:after="0" w:line="300" w:lineRule="atLeast"/>
        <w:jc w:val="both"/>
      </w:pPr>
      <w:r w:rsidRPr="00680173">
        <w:rPr>
          <w:rStyle w:val="Gl"/>
        </w:rPr>
        <w:t>MADDE 1 –</w:t>
      </w:r>
      <w:r w:rsidRPr="00680173">
        <w:t> </w:t>
      </w:r>
      <w:proofErr w:type="gramStart"/>
      <w:r w:rsidRPr="00680173">
        <w:t>16/1/2005</w:t>
      </w:r>
      <w:proofErr w:type="gramEnd"/>
      <w:r w:rsidRPr="00680173">
        <w:t> tarihli ve 25702 sayılı Resmî Gazete’de yayımlanan Yeminli Mali Müşavirlik ve Serbest Muhasebeci Mali Müşavirlik Sınav Yönetmeliğinin 3 üncü maddesinde yer alan “Serbest Muhasebecilik” ibaresi ile 4 üncü maddesinde yer alan “Serbest Muhasebecilik” ibaresi ve tanımı yürürlükten kaldırılmıştır.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2 –</w:t>
      </w:r>
      <w:r w:rsidRPr="00680173">
        <w:t> Aynı Yönetmeliğin 6 </w:t>
      </w:r>
      <w:proofErr w:type="spellStart"/>
      <w:r w:rsidRPr="00680173">
        <w:t>ncı</w:t>
      </w:r>
      <w:proofErr w:type="spellEnd"/>
      <w:r w:rsidRPr="00680173">
        <w:t> maddesi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w:t>
      </w:r>
      <w:r w:rsidRPr="00680173">
        <w:rPr>
          <w:rStyle w:val="Gl"/>
        </w:rPr>
        <w:t>Madde 6 –</w:t>
      </w:r>
      <w:r w:rsidRPr="00680173">
        <w:t> Kanunun 8 inci maddesinde belirtilen yabancı Serbest Muhasebeci Mali Müşavirler ile Geçici 9 uncu maddesinin birinci fıkrasının (a) ve (b) bentlerinde belirtilenler için sınav şartı aranmaz.”</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3 –</w:t>
      </w:r>
      <w:r w:rsidRPr="00680173">
        <w:t> Aynı Yönetmeliğin 7 </w:t>
      </w:r>
      <w:proofErr w:type="spellStart"/>
      <w:r w:rsidRPr="00680173">
        <w:t>nci</w:t>
      </w:r>
      <w:proofErr w:type="spellEnd"/>
      <w:r w:rsidRPr="00680173">
        <w:t> maddesinin birinci fıkrasının (a) bendi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proofErr w:type="gramStart"/>
      <w:r w:rsidRPr="00680173">
        <w:t xml:space="preserve">“a) Yeminli Mali Müşavirlik sınavı; Kanunları uyarınca vergi inceleme yetkisini almış ve mesleki yeterlilik sınavını vermiş olanların yeterlilik sınavını kazandıkları tarihten itibaren veya en az 10 yıllık Serbest Muhasebeci Mali Müşavirlik dönemi sonunda açılacak ve bu Yönetmeliğin 14 üncü maddesinin birinci fıkrasının (a) bendinde belirtilen konulardan </w:t>
      </w:r>
      <w:proofErr w:type="spellStart"/>
      <w:r w:rsidRPr="00680173">
        <w:t>ayrıayrı</w:t>
      </w:r>
      <w:proofErr w:type="spellEnd"/>
      <w:r w:rsidRPr="00680173">
        <w:t xml:space="preserve"> olmak üzere yapılan sınavdır.” </w:t>
      </w:r>
      <w:proofErr w:type="gramEnd"/>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4 –</w:t>
      </w:r>
      <w:r w:rsidRPr="00680173">
        <w:t> Aynı Yönetmeliğin 8 inci maddesinde yer alan “iki kez” ibaresi “üç kez”; “Odaların ilan tahtalarına asılmak” ibaresi “Birlik ve Odaların internet sitelerinde yayımlanmak” olarak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5 –</w:t>
      </w:r>
      <w:r w:rsidRPr="00680173">
        <w:t> Aynı Yönetmeliğin 10 uncu maddesinin birinci fıkrasının (a) ve (b) bentleri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“a) İlgili vergi dairelerinden alınacak mükellefiyet tesis tarihini gösterir belge ile affa uğramış olsalar dahi kaçakçılık suçlarından dolayı hüküm giymiş olunmadığını gösterir belge,”</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“b) Cumhuriyet Savcılığından alınacak adli sicil belgesi (Adli sicil belgesinin, 3568 sayılı Kanunun 4/d bendinde belirtilen suçları kapsayacak ve adli sicil arşiv bilgilerini içerecek şekilde olması gerekir.),”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6 –</w:t>
      </w:r>
      <w:r w:rsidRPr="00680173">
        <w:t> Aynı Yönetmeliğin 12 </w:t>
      </w:r>
      <w:proofErr w:type="spellStart"/>
      <w:r w:rsidRPr="00680173">
        <w:t>nci</w:t>
      </w:r>
      <w:proofErr w:type="spellEnd"/>
      <w:r w:rsidRPr="00680173">
        <w:t> maddesinin birinci fıkrasında yer alan “Odaların ilan tahtası yolu ile” ibaresi “Birlik ve Odaların internet sitelerinde” olarak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7 –</w:t>
      </w:r>
      <w:r w:rsidRPr="00680173">
        <w:t> Aynı Yönetmeliğin 14 üncü maddesinin birinci fıkrasının (b) bendine aşağıdaki (8) numaralı alt bent eklenmiştir.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lastRenderedPageBreak/>
        <w:t>“8) Sermaye Piyasası Mevzuatı.”</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8 –</w:t>
      </w:r>
      <w:r w:rsidRPr="00680173">
        <w:t> Aynı Yönetmeliğin 17 </w:t>
      </w:r>
      <w:proofErr w:type="spellStart"/>
      <w:r w:rsidRPr="00680173">
        <w:t>nci</w:t>
      </w:r>
      <w:proofErr w:type="spellEnd"/>
      <w:r w:rsidRPr="00680173">
        <w:t> maddesinin dördüncü fıkrası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“Sınav sonuçları, sınavın bitiminden itibaren iki ay içinde Birliğin ve Odaların internet sitelerinde 15 gün süreyle ilan edilir. Sınava girenlerin sayısında artış olması halinde sınav sonuçlarının açıklanma süresi yirmi gün uzatılır.”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9 –</w:t>
      </w:r>
      <w:r w:rsidRPr="00680173">
        <w:t> Aynı Yönetmeliğin 18 inci maddesinin birinci fıkrası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“Birlik sınav sonuçlarını internet üzerinden ilan yolu ile duyurur ve ayrıca sınav sonuçlarını aday meslek mensuplarının sınav durumunun takibi için bağlı bulundukları Odalara gönderir.”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10 –</w:t>
      </w:r>
      <w:r w:rsidRPr="00680173">
        <w:t> Aynı Yönetmeliğin 21 inci maddesi aşağıdaki şekilde değiştirilmiştir.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w:t>
      </w:r>
      <w:r w:rsidRPr="00680173">
        <w:rPr>
          <w:rStyle w:val="Gl"/>
        </w:rPr>
        <w:t>Madde 21 –</w:t>
      </w:r>
      <w:r w:rsidRPr="00680173">
        <w:t> Yeminli Mali Müşavirlik sınavında başarılı olamayanlar, ilk sınav tarihinden itibaren 2 yıl içerisinde yılda 3 kez açılacak tüm sınavlara girebilirler. Sınav süresi hiç bir nedenle uzatılamaz.</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Serbest Muhasebeci Mali Müşavirlik sınavında başarılı olamayanlar, ilk sınav tarihinden itibaren 3 yıl içerisinde yılda 3 kez açılacak tüm sınavlara girebilirler. Bu sınav süresi hiç bir nedenle uzatılamaz.</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Bu sınav haklarını süresinde kullanmayanlar veya başarılı olamayanlar, altı ay süreyle meslek sınavlarına alınamazlar.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Altı aylık süreyi dolduranlardan dileyenler yeniden tüm konuları kapsamak üzere bu Yönetmelik hükümlerine göre sınavlara katılabilirler.”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rPr>
          <w:rStyle w:val="Gl"/>
        </w:rPr>
        <w:t>MADDE 11 –</w:t>
      </w:r>
      <w:r w:rsidRPr="00680173">
        <w:t> Aynı Yönetmeliğe aşağıdaki geçici madde eklenmiştir.</w:t>
      </w:r>
    </w:p>
    <w:p w:rsidR="00680173" w:rsidRPr="00680173" w:rsidRDefault="00680173" w:rsidP="00680173">
      <w:pPr>
        <w:spacing w:after="0" w:line="300" w:lineRule="atLeast"/>
        <w:jc w:val="both"/>
      </w:pPr>
      <w:r w:rsidRPr="00680173">
        <w:t> </w:t>
      </w:r>
    </w:p>
    <w:p w:rsidR="00680173" w:rsidRPr="00680173" w:rsidRDefault="00680173" w:rsidP="00680173">
      <w:pPr>
        <w:spacing w:after="0" w:line="300" w:lineRule="atLeast"/>
        <w:jc w:val="both"/>
      </w:pPr>
      <w:r w:rsidRPr="00680173">
        <w:t>“</w:t>
      </w:r>
      <w:r w:rsidRPr="00680173">
        <w:rPr>
          <w:rStyle w:val="Gl"/>
        </w:rPr>
        <w:t>Geçici Madde 1 –</w:t>
      </w:r>
      <w:r w:rsidRPr="00680173">
        <w:t> Bu maddenin yürürlüğe girdiği tarihe kadar sınava girenlerin intibakı bir yıl içinde tamamlanır.”</w:t>
      </w:r>
    </w:p>
    <w:p w:rsidR="00680173" w:rsidRPr="00680173" w:rsidRDefault="00680173" w:rsidP="00680173">
      <w:pPr>
        <w:spacing w:after="0" w:line="300" w:lineRule="atLeast"/>
        <w:jc w:val="both"/>
      </w:pPr>
      <w:r w:rsidRPr="00680173">
        <w:t> </w:t>
      </w:r>
    </w:p>
    <w:p w:rsidR="00680173" w:rsidRDefault="00680173" w:rsidP="00680173">
      <w:pPr>
        <w:spacing w:after="0" w:line="300" w:lineRule="atLeast"/>
        <w:jc w:val="both"/>
      </w:pPr>
      <w:r w:rsidRPr="00680173">
        <w:rPr>
          <w:rStyle w:val="Gl"/>
        </w:rPr>
        <w:t>MADDE 12 –</w:t>
      </w:r>
      <w:r w:rsidRPr="00680173">
        <w:t> Bu Yönetmelik yayımı tarihinde yürürlüğe girer.</w:t>
      </w:r>
    </w:p>
    <w:p w:rsidR="00680173" w:rsidRPr="00680173" w:rsidRDefault="00680173" w:rsidP="00680173">
      <w:pPr>
        <w:spacing w:after="0" w:line="300" w:lineRule="atLeast"/>
        <w:jc w:val="both"/>
      </w:pPr>
    </w:p>
    <w:p w:rsidR="00680173" w:rsidRPr="00680173" w:rsidRDefault="00680173" w:rsidP="00680173">
      <w:pPr>
        <w:pStyle w:val="NormalWeb"/>
        <w:spacing w:before="0" w:beforeAutospacing="0" w:after="0" w:afterAutospacing="0" w:line="300" w:lineRule="atLeast"/>
        <w:rPr>
          <w:rFonts w:asciiTheme="minorHAnsi" w:hAnsiTheme="minorHAnsi"/>
          <w:sz w:val="22"/>
          <w:szCs w:val="22"/>
        </w:rPr>
      </w:pPr>
      <w:r w:rsidRPr="00680173">
        <w:rPr>
          <w:rStyle w:val="Gl"/>
          <w:rFonts w:asciiTheme="minorHAnsi" w:hAnsiTheme="minorHAnsi"/>
          <w:sz w:val="22"/>
          <w:szCs w:val="22"/>
        </w:rPr>
        <w:t>MADDE 13 –</w:t>
      </w:r>
      <w:r w:rsidRPr="00680173">
        <w:rPr>
          <w:rFonts w:asciiTheme="minorHAnsi" w:hAnsiTheme="minorHAnsi"/>
          <w:sz w:val="22"/>
          <w:szCs w:val="22"/>
        </w:rPr>
        <w:t> Bu Yönetmelik hükümlerini Birlik Yönetim Kurulu Başkanı yürütür.</w:t>
      </w:r>
    </w:p>
    <w:p w:rsidR="00680173" w:rsidRPr="00680173" w:rsidRDefault="00680173" w:rsidP="00680173">
      <w:pPr>
        <w:spacing w:after="0" w:line="300" w:lineRule="atLeast"/>
        <w:jc w:val="both"/>
        <w:rPr>
          <w:rFonts w:cs="Times New Roman"/>
          <w:b/>
          <w:u w:val="single"/>
        </w:rPr>
      </w:pPr>
    </w:p>
    <w:sectPr w:rsidR="00680173" w:rsidRPr="0068017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E8B" w:rsidRDefault="002C3E8B" w:rsidP="00CE6B7C">
      <w:pPr>
        <w:spacing w:after="0" w:line="240" w:lineRule="auto"/>
      </w:pPr>
      <w:r>
        <w:separator/>
      </w:r>
    </w:p>
  </w:endnote>
  <w:endnote w:type="continuationSeparator" w:id="0">
    <w:p w:rsidR="002C3E8B" w:rsidRDefault="002C3E8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F3087C">
        <w:pPr>
          <w:pStyle w:val="Altbilgi"/>
          <w:jc w:val="center"/>
        </w:pPr>
        <w:fldSimple w:instr=" PAGE   \* MERGEFORMAT ">
          <w:r w:rsidR="00680173">
            <w:rPr>
              <w:noProof/>
            </w:rPr>
            <w:t>2</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E8B" w:rsidRDefault="002C3E8B" w:rsidP="00CE6B7C">
      <w:pPr>
        <w:spacing w:after="0" w:line="240" w:lineRule="auto"/>
      </w:pPr>
      <w:r>
        <w:separator/>
      </w:r>
    </w:p>
  </w:footnote>
  <w:footnote w:type="continuationSeparator" w:id="0">
    <w:p w:rsidR="002C3E8B" w:rsidRDefault="002C3E8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2366C"/>
    <w:rsid w:val="00034971"/>
    <w:rsid w:val="00035A43"/>
    <w:rsid w:val="00035CB8"/>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5BF8"/>
    <w:rsid w:val="00096693"/>
    <w:rsid w:val="00096AC3"/>
    <w:rsid w:val="00096CE0"/>
    <w:rsid w:val="00096FD4"/>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6812"/>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2A31"/>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3528"/>
    <w:rsid w:val="001443CC"/>
    <w:rsid w:val="00144943"/>
    <w:rsid w:val="00152242"/>
    <w:rsid w:val="00152FB4"/>
    <w:rsid w:val="001530C4"/>
    <w:rsid w:val="00155E54"/>
    <w:rsid w:val="0015615A"/>
    <w:rsid w:val="001572F9"/>
    <w:rsid w:val="00161128"/>
    <w:rsid w:val="0016125C"/>
    <w:rsid w:val="0016294B"/>
    <w:rsid w:val="0016627D"/>
    <w:rsid w:val="00166CC0"/>
    <w:rsid w:val="0017175A"/>
    <w:rsid w:val="001727CC"/>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3EF6"/>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154A"/>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3E8B"/>
    <w:rsid w:val="002C4F6F"/>
    <w:rsid w:val="002C514B"/>
    <w:rsid w:val="002C5508"/>
    <w:rsid w:val="002C5563"/>
    <w:rsid w:val="002C569D"/>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068CE"/>
    <w:rsid w:val="00310449"/>
    <w:rsid w:val="00310580"/>
    <w:rsid w:val="00311EB4"/>
    <w:rsid w:val="0031216B"/>
    <w:rsid w:val="0031596A"/>
    <w:rsid w:val="00320584"/>
    <w:rsid w:val="00322A30"/>
    <w:rsid w:val="00324179"/>
    <w:rsid w:val="0033048D"/>
    <w:rsid w:val="00331669"/>
    <w:rsid w:val="003319EF"/>
    <w:rsid w:val="003320B9"/>
    <w:rsid w:val="003320DC"/>
    <w:rsid w:val="00332167"/>
    <w:rsid w:val="00335ADD"/>
    <w:rsid w:val="00335D86"/>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6C3"/>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A75CC"/>
    <w:rsid w:val="003B135D"/>
    <w:rsid w:val="003B147D"/>
    <w:rsid w:val="003B1521"/>
    <w:rsid w:val="003B223F"/>
    <w:rsid w:val="003B5AC1"/>
    <w:rsid w:val="003B712C"/>
    <w:rsid w:val="003C0BAB"/>
    <w:rsid w:val="003C2CB2"/>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04CA"/>
    <w:rsid w:val="004239D0"/>
    <w:rsid w:val="00424075"/>
    <w:rsid w:val="004242F7"/>
    <w:rsid w:val="00424401"/>
    <w:rsid w:val="00424EE7"/>
    <w:rsid w:val="004322C2"/>
    <w:rsid w:val="00434846"/>
    <w:rsid w:val="00434907"/>
    <w:rsid w:val="00435776"/>
    <w:rsid w:val="00435BE7"/>
    <w:rsid w:val="00436F57"/>
    <w:rsid w:val="00440738"/>
    <w:rsid w:val="00440871"/>
    <w:rsid w:val="004412EB"/>
    <w:rsid w:val="00441D28"/>
    <w:rsid w:val="00443236"/>
    <w:rsid w:val="00446947"/>
    <w:rsid w:val="004535C9"/>
    <w:rsid w:val="004547A5"/>
    <w:rsid w:val="0045565E"/>
    <w:rsid w:val="00456381"/>
    <w:rsid w:val="00456557"/>
    <w:rsid w:val="004620FA"/>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60F"/>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D5094"/>
    <w:rsid w:val="004E2415"/>
    <w:rsid w:val="004E26DC"/>
    <w:rsid w:val="004E2C89"/>
    <w:rsid w:val="004E3D3E"/>
    <w:rsid w:val="004E68C8"/>
    <w:rsid w:val="004E6A6B"/>
    <w:rsid w:val="004F1E1E"/>
    <w:rsid w:val="004F3CA5"/>
    <w:rsid w:val="004F4D28"/>
    <w:rsid w:val="004F5E2A"/>
    <w:rsid w:val="004F7EAB"/>
    <w:rsid w:val="00500108"/>
    <w:rsid w:val="00500FD6"/>
    <w:rsid w:val="00501287"/>
    <w:rsid w:val="005100B6"/>
    <w:rsid w:val="005130FE"/>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5BB"/>
    <w:rsid w:val="005B27B7"/>
    <w:rsid w:val="005B2962"/>
    <w:rsid w:val="005B44D8"/>
    <w:rsid w:val="005B4C4E"/>
    <w:rsid w:val="005B5BA4"/>
    <w:rsid w:val="005B6DF7"/>
    <w:rsid w:val="005B6FD1"/>
    <w:rsid w:val="005B7B6A"/>
    <w:rsid w:val="005C4142"/>
    <w:rsid w:val="005C4B5D"/>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06EA"/>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6AC"/>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173"/>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3D1F"/>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7B8"/>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0C76"/>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3AF3"/>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4CDF"/>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C542C"/>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1C16"/>
    <w:rsid w:val="008F679F"/>
    <w:rsid w:val="008F6CD8"/>
    <w:rsid w:val="009012B8"/>
    <w:rsid w:val="009012D9"/>
    <w:rsid w:val="0090230F"/>
    <w:rsid w:val="0090323C"/>
    <w:rsid w:val="00903D4D"/>
    <w:rsid w:val="009040BC"/>
    <w:rsid w:val="00904273"/>
    <w:rsid w:val="009042C2"/>
    <w:rsid w:val="00910435"/>
    <w:rsid w:val="009118F1"/>
    <w:rsid w:val="00911904"/>
    <w:rsid w:val="0091202A"/>
    <w:rsid w:val="0091400C"/>
    <w:rsid w:val="0091479E"/>
    <w:rsid w:val="00915BF0"/>
    <w:rsid w:val="00915CA6"/>
    <w:rsid w:val="00917AFD"/>
    <w:rsid w:val="00920757"/>
    <w:rsid w:val="009214DA"/>
    <w:rsid w:val="00921D9E"/>
    <w:rsid w:val="00922206"/>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3CBB"/>
    <w:rsid w:val="009A5F14"/>
    <w:rsid w:val="009A6E69"/>
    <w:rsid w:val="009B001B"/>
    <w:rsid w:val="009B20D0"/>
    <w:rsid w:val="009B3511"/>
    <w:rsid w:val="009B38FA"/>
    <w:rsid w:val="009B6397"/>
    <w:rsid w:val="009B6E92"/>
    <w:rsid w:val="009C02FF"/>
    <w:rsid w:val="009C0EF7"/>
    <w:rsid w:val="009C7990"/>
    <w:rsid w:val="009C7C26"/>
    <w:rsid w:val="009D34E3"/>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0C3C"/>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1A4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5C64"/>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1128"/>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6DF3"/>
    <w:rsid w:val="00CF7F38"/>
    <w:rsid w:val="00D02D93"/>
    <w:rsid w:val="00D03EBF"/>
    <w:rsid w:val="00D06554"/>
    <w:rsid w:val="00D11E66"/>
    <w:rsid w:val="00D16CB8"/>
    <w:rsid w:val="00D177BA"/>
    <w:rsid w:val="00D178D8"/>
    <w:rsid w:val="00D2147B"/>
    <w:rsid w:val="00D22B51"/>
    <w:rsid w:val="00D242D1"/>
    <w:rsid w:val="00D270D6"/>
    <w:rsid w:val="00D2748D"/>
    <w:rsid w:val="00D3223A"/>
    <w:rsid w:val="00D32650"/>
    <w:rsid w:val="00D332B0"/>
    <w:rsid w:val="00D352AF"/>
    <w:rsid w:val="00D35A33"/>
    <w:rsid w:val="00D4054E"/>
    <w:rsid w:val="00D41BC0"/>
    <w:rsid w:val="00D4212E"/>
    <w:rsid w:val="00D44E0F"/>
    <w:rsid w:val="00D44EA6"/>
    <w:rsid w:val="00D4571A"/>
    <w:rsid w:val="00D46ABE"/>
    <w:rsid w:val="00D472C5"/>
    <w:rsid w:val="00D505B2"/>
    <w:rsid w:val="00D50D21"/>
    <w:rsid w:val="00D51354"/>
    <w:rsid w:val="00D51AB9"/>
    <w:rsid w:val="00D55ABD"/>
    <w:rsid w:val="00D55F78"/>
    <w:rsid w:val="00D567A1"/>
    <w:rsid w:val="00D56F22"/>
    <w:rsid w:val="00D60227"/>
    <w:rsid w:val="00D60837"/>
    <w:rsid w:val="00D60A47"/>
    <w:rsid w:val="00D622DC"/>
    <w:rsid w:val="00D63A97"/>
    <w:rsid w:val="00D64BC4"/>
    <w:rsid w:val="00D6634C"/>
    <w:rsid w:val="00D71C2E"/>
    <w:rsid w:val="00D737E9"/>
    <w:rsid w:val="00D75065"/>
    <w:rsid w:val="00D76053"/>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115"/>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B7E"/>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448"/>
    <w:rsid w:val="00E3660E"/>
    <w:rsid w:val="00E36654"/>
    <w:rsid w:val="00E36AF2"/>
    <w:rsid w:val="00E406AD"/>
    <w:rsid w:val="00E40B4F"/>
    <w:rsid w:val="00E41650"/>
    <w:rsid w:val="00E43E56"/>
    <w:rsid w:val="00E446C9"/>
    <w:rsid w:val="00E45466"/>
    <w:rsid w:val="00E46580"/>
    <w:rsid w:val="00E50D3C"/>
    <w:rsid w:val="00E52AC2"/>
    <w:rsid w:val="00E537A8"/>
    <w:rsid w:val="00E5493D"/>
    <w:rsid w:val="00E56036"/>
    <w:rsid w:val="00E56A8B"/>
    <w:rsid w:val="00E5779E"/>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1C0F"/>
    <w:rsid w:val="00F235EE"/>
    <w:rsid w:val="00F25994"/>
    <w:rsid w:val="00F27761"/>
    <w:rsid w:val="00F3087C"/>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55A"/>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76747281">
      <w:bodyDiv w:val="1"/>
      <w:marLeft w:val="0"/>
      <w:marRight w:val="0"/>
      <w:marTop w:val="0"/>
      <w:marBottom w:val="0"/>
      <w:divBdr>
        <w:top w:val="none" w:sz="0" w:space="0" w:color="auto"/>
        <w:left w:val="none" w:sz="0" w:space="0" w:color="auto"/>
        <w:bottom w:val="none" w:sz="0" w:space="0" w:color="auto"/>
        <w:right w:val="none" w:sz="0" w:space="0" w:color="auto"/>
      </w:divBdr>
      <w:divsChild>
        <w:div w:id="659044515">
          <w:marLeft w:val="0"/>
          <w:marRight w:val="0"/>
          <w:marTop w:val="0"/>
          <w:marBottom w:val="0"/>
          <w:divBdr>
            <w:top w:val="none" w:sz="0" w:space="0" w:color="auto"/>
            <w:left w:val="none" w:sz="0" w:space="0" w:color="auto"/>
            <w:bottom w:val="none" w:sz="0" w:space="0" w:color="auto"/>
            <w:right w:val="none" w:sz="0" w:space="0" w:color="auto"/>
          </w:divBdr>
          <w:divsChild>
            <w:div w:id="1753163426">
              <w:marLeft w:val="0"/>
              <w:marRight w:val="0"/>
              <w:marTop w:val="0"/>
              <w:marBottom w:val="0"/>
              <w:divBdr>
                <w:top w:val="none" w:sz="0" w:space="0" w:color="auto"/>
                <w:left w:val="none" w:sz="0" w:space="0" w:color="auto"/>
                <w:bottom w:val="none" w:sz="0" w:space="0" w:color="auto"/>
                <w:right w:val="none" w:sz="0" w:space="0" w:color="auto"/>
              </w:divBdr>
              <w:divsChild>
                <w:div w:id="118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Ün</dc:creator>
  <cp:lastModifiedBy>ceren</cp:lastModifiedBy>
  <cp:revision>8</cp:revision>
  <cp:lastPrinted>2014-08-19T05:33:00Z</cp:lastPrinted>
  <dcterms:created xsi:type="dcterms:W3CDTF">2014-08-18T05:55:00Z</dcterms:created>
  <dcterms:modified xsi:type="dcterms:W3CDTF">2014-08-19T05:33:00Z</dcterms:modified>
</cp:coreProperties>
</file>