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631B65" w:rsidRPr="00631B65">
        <w:trPr>
          <w:trHeight w:val="317"/>
          <w:jc w:val="center"/>
        </w:trPr>
        <w:tc>
          <w:tcPr>
            <w:tcW w:w="2931" w:type="dxa"/>
            <w:tcBorders>
              <w:top w:val="nil"/>
              <w:left w:val="nil"/>
              <w:bottom w:val="single" w:sz="4" w:space="0" w:color="660066"/>
              <w:right w:val="nil"/>
            </w:tcBorders>
            <w:vAlign w:val="center"/>
            <w:hideMark/>
          </w:tcPr>
          <w:p w:rsidR="00631B65" w:rsidRPr="00631B65" w:rsidRDefault="00631B65" w:rsidP="00631B6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31B65">
              <w:rPr>
                <w:rFonts w:ascii="Arial" w:eastAsia="Times New Roman" w:hAnsi="Arial" w:cs="Arial"/>
                <w:sz w:val="16"/>
                <w:szCs w:val="16"/>
                <w:lang w:eastAsia="tr-TR"/>
              </w:rPr>
              <w:t>27 Ağustos 2014  ÇARŞAMBA</w:t>
            </w:r>
          </w:p>
        </w:tc>
        <w:tc>
          <w:tcPr>
            <w:tcW w:w="2931" w:type="dxa"/>
            <w:tcBorders>
              <w:top w:val="nil"/>
              <w:left w:val="nil"/>
              <w:bottom w:val="single" w:sz="4" w:space="0" w:color="660066"/>
              <w:right w:val="nil"/>
            </w:tcBorders>
            <w:vAlign w:val="center"/>
            <w:hideMark/>
          </w:tcPr>
          <w:p w:rsidR="00631B65" w:rsidRPr="00631B65" w:rsidRDefault="00631B65" w:rsidP="00631B6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31B6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31B65" w:rsidRPr="00631B65" w:rsidRDefault="00631B65" w:rsidP="00631B65">
            <w:pPr>
              <w:spacing w:before="100" w:beforeAutospacing="1" w:after="100" w:afterAutospacing="1" w:line="240" w:lineRule="auto"/>
              <w:jc w:val="right"/>
              <w:rPr>
                <w:rFonts w:ascii="Arial" w:eastAsia="Times New Roman" w:hAnsi="Arial" w:cs="Arial"/>
                <w:sz w:val="16"/>
                <w:szCs w:val="16"/>
                <w:lang w:eastAsia="tr-TR"/>
              </w:rPr>
            </w:pPr>
            <w:r w:rsidRPr="00631B65">
              <w:rPr>
                <w:rFonts w:ascii="Arial" w:eastAsia="Times New Roman" w:hAnsi="Arial" w:cs="Arial"/>
                <w:sz w:val="16"/>
                <w:szCs w:val="16"/>
                <w:lang w:eastAsia="tr-TR"/>
              </w:rPr>
              <w:t>Sayı : 29101</w:t>
            </w:r>
          </w:p>
        </w:tc>
      </w:tr>
      <w:tr w:rsidR="00631B65" w:rsidRPr="00631B65">
        <w:trPr>
          <w:trHeight w:val="480"/>
          <w:jc w:val="center"/>
        </w:trPr>
        <w:tc>
          <w:tcPr>
            <w:tcW w:w="8789" w:type="dxa"/>
            <w:gridSpan w:val="3"/>
            <w:vAlign w:val="center"/>
            <w:hideMark/>
          </w:tcPr>
          <w:p w:rsidR="00631B65" w:rsidRPr="00631B65" w:rsidRDefault="00631B65" w:rsidP="00631B65">
            <w:pPr>
              <w:spacing w:before="100" w:beforeAutospacing="1" w:after="100" w:afterAutospacing="1" w:line="240" w:lineRule="auto"/>
              <w:jc w:val="center"/>
              <w:rPr>
                <w:rFonts w:ascii="Arial" w:eastAsia="Times New Roman" w:hAnsi="Arial" w:cs="Arial"/>
                <w:b/>
                <w:color w:val="000080"/>
                <w:sz w:val="18"/>
                <w:szCs w:val="18"/>
                <w:lang w:eastAsia="tr-TR"/>
              </w:rPr>
            </w:pPr>
            <w:r w:rsidRPr="00631B65">
              <w:rPr>
                <w:rFonts w:ascii="Arial" w:eastAsia="Times New Roman" w:hAnsi="Arial" w:cs="Arial"/>
                <w:b/>
                <w:color w:val="000080"/>
                <w:sz w:val="18"/>
                <w:szCs w:val="18"/>
                <w:lang w:eastAsia="tr-TR"/>
              </w:rPr>
              <w:t>TEBLİĞ</w:t>
            </w:r>
          </w:p>
        </w:tc>
      </w:tr>
      <w:tr w:rsidR="00631B65" w:rsidRPr="00631B65">
        <w:trPr>
          <w:trHeight w:val="480"/>
          <w:jc w:val="center"/>
        </w:trPr>
        <w:tc>
          <w:tcPr>
            <w:tcW w:w="8789" w:type="dxa"/>
            <w:gridSpan w:val="3"/>
            <w:vAlign w:val="center"/>
          </w:tcPr>
          <w:p w:rsidR="00631B65" w:rsidRDefault="00631B65" w:rsidP="00631B65">
            <w:pPr>
              <w:tabs>
                <w:tab w:val="left" w:pos="566"/>
              </w:tabs>
              <w:spacing w:after="0" w:line="240" w:lineRule="exact"/>
              <w:rPr>
                <w:rFonts w:ascii="Times New Roman" w:eastAsia="ヒラギノ明朝 Pro W3" w:hAnsi="Times New Roman" w:cs="Times New Roman"/>
                <w:sz w:val="18"/>
                <w:szCs w:val="18"/>
                <w:u w:val="single"/>
              </w:rPr>
            </w:pPr>
            <w:r w:rsidRPr="00631B65">
              <w:rPr>
                <w:rFonts w:ascii="Times New Roman" w:eastAsia="ヒラギノ明朝 Pro W3" w:hAnsi="Times New Roman" w:cs="Times New Roman"/>
                <w:sz w:val="18"/>
                <w:szCs w:val="18"/>
                <w:u w:val="single"/>
              </w:rPr>
              <w:t>Para-Kredi ve Koordinasyon Kurulundan:</w:t>
            </w:r>
          </w:p>
          <w:p w:rsidR="00631B65" w:rsidRPr="00631B65" w:rsidRDefault="00631B65" w:rsidP="00631B65">
            <w:pPr>
              <w:tabs>
                <w:tab w:val="left" w:pos="566"/>
              </w:tabs>
              <w:spacing w:after="0" w:line="240" w:lineRule="exact"/>
              <w:rPr>
                <w:rFonts w:ascii="Times New Roman" w:eastAsia="ヒラギノ明朝 Pro W3" w:hAnsi="Times New Roman" w:cs="Times New Roman"/>
                <w:sz w:val="18"/>
                <w:szCs w:val="18"/>
                <w:u w:val="single"/>
              </w:rPr>
            </w:pPr>
          </w:p>
          <w:p w:rsidR="00631B65" w:rsidRPr="00631B65" w:rsidRDefault="00631B65" w:rsidP="00631B65">
            <w:pPr>
              <w:spacing w:after="0" w:line="240" w:lineRule="exact"/>
              <w:jc w:val="center"/>
              <w:rPr>
                <w:rFonts w:ascii="Times New Roman" w:eastAsia="ヒラギノ明朝 Pro W3" w:hAnsi="Times New Roman" w:cs="Times New Roman"/>
                <w:b/>
                <w:sz w:val="18"/>
                <w:szCs w:val="18"/>
              </w:rPr>
            </w:pPr>
            <w:r w:rsidRPr="00631B65">
              <w:rPr>
                <w:rFonts w:ascii="Times New Roman" w:eastAsia="ヒラギノ明朝 Pro W3" w:hAnsi="Times New Roman" w:cs="Times New Roman"/>
                <w:b/>
                <w:sz w:val="18"/>
                <w:szCs w:val="18"/>
              </w:rPr>
              <w:t>TÜRK ÜRÜNLERİNİN YURTDIŞINDA MARKALAŞMASI, TÜRK MALI İMAJININ</w:t>
            </w:r>
          </w:p>
          <w:p w:rsidR="00631B65" w:rsidRPr="00631B65" w:rsidRDefault="00631B65" w:rsidP="00631B65">
            <w:pPr>
              <w:spacing w:after="0" w:line="240" w:lineRule="exact"/>
              <w:jc w:val="center"/>
              <w:rPr>
                <w:rFonts w:ascii="Times New Roman" w:eastAsia="ヒラギノ明朝 Pro W3" w:hAnsi="Times New Roman" w:cs="Times New Roman"/>
                <w:b/>
                <w:sz w:val="18"/>
                <w:szCs w:val="18"/>
              </w:rPr>
            </w:pPr>
            <w:r w:rsidRPr="00631B65">
              <w:rPr>
                <w:rFonts w:ascii="Times New Roman" w:eastAsia="ヒラギノ明朝 Pro W3" w:hAnsi="Times New Roman" w:cs="Times New Roman"/>
                <w:b/>
                <w:sz w:val="18"/>
                <w:szCs w:val="18"/>
              </w:rPr>
              <w:t>YERLEŞTİRİLMESİ VE TURQUALITY</w:t>
            </w:r>
            <w:r w:rsidRPr="00631B65">
              <w:rPr>
                <w:rFonts w:ascii="Times New Roman" w:eastAsia="ヒラギノ明朝 Pro W3" w:hAnsi="Times New Roman" w:cs="Times New Roman"/>
                <w:b/>
                <w:sz w:val="18"/>
                <w:szCs w:val="18"/>
                <w:vertAlign w:val="superscript"/>
              </w:rPr>
              <w:t>®</w:t>
            </w:r>
            <w:r w:rsidRPr="00631B65">
              <w:rPr>
                <w:rFonts w:ascii="Times New Roman" w:eastAsia="ヒラギノ明朝 Pro W3" w:hAnsi="Times New Roman" w:cs="Times New Roman"/>
                <w:b/>
                <w:sz w:val="18"/>
                <w:szCs w:val="18"/>
              </w:rPr>
              <w:t>’NİN DESTEKLENMESİ HAKKINDA</w:t>
            </w:r>
          </w:p>
          <w:p w:rsidR="00631B65" w:rsidRPr="00631B65" w:rsidRDefault="00631B65" w:rsidP="00631B65">
            <w:pPr>
              <w:spacing w:after="0" w:line="240" w:lineRule="exact"/>
              <w:jc w:val="center"/>
              <w:rPr>
                <w:rFonts w:ascii="Times New Roman" w:eastAsia="ヒラギノ明朝 Pro W3" w:hAnsi="Times New Roman" w:cs="Times New Roman"/>
                <w:b/>
                <w:sz w:val="18"/>
                <w:szCs w:val="18"/>
              </w:rPr>
            </w:pPr>
            <w:r w:rsidRPr="00631B65">
              <w:rPr>
                <w:rFonts w:ascii="Times New Roman" w:eastAsia="ヒラギノ明朝 Pro W3" w:hAnsi="Times New Roman" w:cs="Times New Roman"/>
                <w:b/>
                <w:sz w:val="18"/>
                <w:szCs w:val="18"/>
              </w:rPr>
              <w:t>TEBLİĞ (TEBLİĞ NO: 2006/4)’DE DEĞİŞİKLİK YAPILMASINA DAİR</w:t>
            </w:r>
          </w:p>
          <w:p w:rsidR="00631B65" w:rsidRPr="00631B65" w:rsidRDefault="00631B65" w:rsidP="00631B65">
            <w:pPr>
              <w:spacing w:after="0" w:line="240" w:lineRule="exact"/>
              <w:jc w:val="center"/>
              <w:rPr>
                <w:rFonts w:ascii="Times New Roman" w:eastAsia="ヒラギノ明朝 Pro W3" w:hAnsi="Times New Roman" w:cs="Times New Roman"/>
                <w:b/>
                <w:sz w:val="18"/>
                <w:szCs w:val="18"/>
              </w:rPr>
            </w:pPr>
            <w:r w:rsidRPr="00631B65">
              <w:rPr>
                <w:rFonts w:ascii="Times New Roman" w:eastAsia="ヒラギノ明朝 Pro W3" w:hAnsi="Times New Roman" w:cs="Times New Roman"/>
                <w:b/>
                <w:sz w:val="18"/>
                <w:szCs w:val="18"/>
              </w:rPr>
              <w:t>TEBLİĞ (TEBLİĞ NO: 2014/2)</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bCs/>
                <w:sz w:val="18"/>
                <w:szCs w:val="18"/>
              </w:rPr>
              <w:t xml:space="preserve">MADDE 1 – </w:t>
            </w:r>
            <w:r w:rsidRPr="00631B65">
              <w:rPr>
                <w:rFonts w:ascii="Times New Roman" w:eastAsia="ヒラギノ明朝 Pro W3" w:hAnsi="Times New Roman" w:cs="Times New Roman"/>
                <w:sz w:val="18"/>
                <w:szCs w:val="18"/>
              </w:rPr>
              <w:t>24/5/2006 tarihli ve 26177 sayılı Resmî Gazete’de yayımlanan Türk Ürünlerinin Yurtdışında Markalaşması, Türk Malı İmajının Yerleştirilmesi ve TURQUALITY</w:t>
            </w:r>
            <w:r w:rsidRPr="00631B65">
              <w:rPr>
                <w:rFonts w:ascii="Times New Roman" w:eastAsia="ヒラギノ明朝 Pro W3" w:hAnsi="Times New Roman" w:cs="Times New Roman"/>
                <w:sz w:val="18"/>
                <w:szCs w:val="18"/>
                <w:vertAlign w:val="superscript"/>
              </w:rPr>
              <w:t>®</w:t>
            </w:r>
            <w:r w:rsidRPr="00631B65">
              <w:rPr>
                <w:rFonts w:ascii="Times New Roman" w:eastAsia="ヒラギノ明朝 Pro W3" w:hAnsi="Times New Roman" w:cs="Times New Roman"/>
                <w:sz w:val="18"/>
                <w:szCs w:val="18"/>
              </w:rPr>
              <w:t>’nin Desteklenmesi Hakkında Tebliğ (Tebliğ No: 2006/4)’in 2 nci maddesi aşağıdaki şekilde değiştirilmiştir.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w:t>
            </w:r>
            <w:r w:rsidRPr="00631B65">
              <w:rPr>
                <w:rFonts w:ascii="Times New Roman" w:eastAsia="ヒラギノ明朝 Pro W3" w:hAnsi="Times New Roman" w:cs="Times New Roman"/>
                <w:b/>
                <w:sz w:val="18"/>
                <w:szCs w:val="18"/>
              </w:rPr>
              <w:t>MADDE 2 –</w:t>
            </w:r>
            <w:r w:rsidRPr="00631B65">
              <w:rPr>
                <w:rFonts w:ascii="Times New Roman" w:eastAsia="ヒラギノ明朝 Pro W3" w:hAnsi="Times New Roman" w:cs="Times New Roman"/>
                <w:sz w:val="18"/>
                <w:szCs w:val="18"/>
              </w:rPr>
              <w:t xml:space="preserve"> (1) Bu Tebliğ kapsamındaki desteklerden, Türkiye İhracatçılar Meclisi (TİM),  İhracatçı Birlikleri, Üretici Dernekleri, Üretici Birlikleri, Türkiye’de ticari ve/veya sınai faaliyette bulunan şirketler yararlandırılabilir.”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sz w:val="18"/>
                <w:szCs w:val="18"/>
              </w:rPr>
              <w:t>MADDE 2 –</w:t>
            </w:r>
            <w:r w:rsidRPr="00631B65">
              <w:rPr>
                <w:rFonts w:ascii="Times New Roman" w:eastAsia="ヒラギノ明朝 Pro W3" w:hAnsi="Times New Roman" w:cs="Times New Roman"/>
                <w:sz w:val="18"/>
                <w:szCs w:val="18"/>
              </w:rPr>
              <w:t xml:space="preserve"> Aynı Tebliğin 3 üncü maddesinde yer alan Kuruluş tanımı aşağıdaki şekilde değiştirilmiştir.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“Kuruluş: Türkiye İhracatçılar Meclisi (TİM), İhracatçı Birlikleri, Üretici Dernekleri ve Üretici Birliklerini,”</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sz w:val="18"/>
                <w:szCs w:val="18"/>
              </w:rPr>
              <w:t>MADDE 3 –</w:t>
            </w:r>
            <w:r w:rsidRPr="00631B65">
              <w:rPr>
                <w:rFonts w:ascii="Times New Roman" w:eastAsia="ヒラギノ明朝 Pro W3" w:hAnsi="Times New Roman" w:cs="Times New Roman"/>
                <w:sz w:val="18"/>
                <w:szCs w:val="18"/>
              </w:rPr>
              <w:t xml:space="preserve"> Aynı Tebliğin 9 uncu maddesi aşağıdaki şekilde değiştirilmiştir.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w:t>
            </w:r>
            <w:r w:rsidRPr="00631B65">
              <w:rPr>
                <w:rFonts w:ascii="Times New Roman" w:eastAsia="ヒラギノ明朝 Pro W3" w:hAnsi="Times New Roman" w:cs="Times New Roman"/>
                <w:b/>
                <w:sz w:val="18"/>
                <w:szCs w:val="18"/>
              </w:rPr>
              <w:t>MADDE 9 –</w:t>
            </w:r>
            <w:r w:rsidRPr="00631B65">
              <w:rPr>
                <w:rFonts w:ascii="Times New Roman" w:eastAsia="ヒラギノ明朝 Pro W3" w:hAnsi="Times New Roman" w:cs="Times New Roman"/>
                <w:sz w:val="18"/>
                <w:szCs w:val="18"/>
              </w:rPr>
              <w:t xml:space="preserve"> (1) Kuruluşların iştigal sahasına giren ürünlerinin yurtdışı pazarlarda tanıtılması amacıyla gerçekleştirecekleri, EK-1’de belirtilen harcamalar,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a) Birlikler için %80 oranında ve proje başına yıllık en fazla 250.000 ABD Doları tutarında,</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b) Üretici Dernekleri ve Üretici Birlikleri için %50 oranında ve yıllık en fazla 100.000 ABD Doları tutarında,</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desteklenir.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(2) Türkiye İhracatçılar Meclisi (TİM)  ve iştigal ettiği sektörü tek başına temsil eden Birlikler %80 oranında ve proje başına yıllık en fazla 500.000 ABD Doları desteklenir.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(3) Birden fazla Birlik tarafından oluşturulan ve destek kapsamına alınan projeler, Birlik başına 250.000 ABD Doları tutarında desteklenir.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(4) Her Birliğin ve TİM’in aynı anda bir projesi desteklenebilir. Projesi sona eren TİM/Birlikler yeni bir projeyle başvuru yapabilir.”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sz w:val="18"/>
                <w:szCs w:val="18"/>
              </w:rPr>
              <w:t>MADDE 4 –</w:t>
            </w:r>
            <w:r w:rsidRPr="00631B65">
              <w:rPr>
                <w:rFonts w:ascii="Times New Roman" w:eastAsia="ヒラギノ明朝 Pro W3" w:hAnsi="Times New Roman" w:cs="Times New Roman"/>
                <w:sz w:val="18"/>
                <w:szCs w:val="18"/>
              </w:rPr>
              <w:t xml:space="preserve"> Aynı Tebliğin 10 uncu maddesi aşağıdaki şekilde değiştirilmiştir.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w:t>
            </w:r>
            <w:r w:rsidRPr="00631B65">
              <w:rPr>
                <w:rFonts w:ascii="Times New Roman" w:eastAsia="ヒラギノ明朝 Pro W3" w:hAnsi="Times New Roman" w:cs="Times New Roman"/>
                <w:b/>
                <w:sz w:val="18"/>
                <w:szCs w:val="18"/>
              </w:rPr>
              <w:t>MADDE 10 –</w:t>
            </w:r>
            <w:r w:rsidRPr="00631B65">
              <w:rPr>
                <w:rFonts w:ascii="Times New Roman" w:eastAsia="ヒラギノ明朝 Pro W3" w:hAnsi="Times New Roman" w:cs="Times New Roman"/>
                <w:sz w:val="18"/>
                <w:szCs w:val="18"/>
              </w:rPr>
              <w:t xml:space="preserve"> (1) Şirketlerin, Bakanlık tarafından Marka Destek Programı kapsamına alındığı tarihten sonra;</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a)  Patent, faydalı model ve endüstriyel tasarım tesciline ilişkin harcamaları ile destek kapsamına alınan markalarının yurtdışında tescili ve korunmasına ilişkin giderleri, %50 oranında ve yıllık en fazla 50.000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b) Hedef pazar olarak belirledikleri ve Bakanlıkça onaylanan ülkelerde, destek kapsamına alınan markalı ürünleriyle ilgili olarak gerçekleştirdikleri, EK-1’de belirtilen tanıtım harcamaları, %50 oranında ve yıllık en fazla 400.000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c) Hedef pazar olarak belirledikleri ve Bakanlıkça onaylanan ülkelerde destek kapsamına alınan markalı ürünleriyle ilgili olarak açtıkları mağaza/lokanta/kafe, ofis, depo ve satış sonrası servis hizmeti veren birimlere ilişkin;</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1) Brüt kira (depo için ardiye gideri, vergi/resim/harç dahil), belediye giderleri, anılan birimlerin kiralanmasına yönelik uygun mahal araştırması ve komisyon harcamaları ile hukuki danışmanlık giderleri, %50 oranında ve yıllık en fazla 600.000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2) Kiralanan birimin konsept mimari çalışma ve kurulum/dekorasyon giderleri, %50 oranında ve yıllık en fazla 300.000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ç) Hedef pazar olarak belirledikleri ve Bakanlıkça onaylanan ülkelerde faaliyet gösteren ve farklı markaların satıldığı teşhir mekanı (showroom)/büyük mağazalar (department store)/marketlerde destek kapsamına alınan markalı ürünleriyle ilgili olarak kiraladıkları reyon, raf, dekorasyonlu köşe (shop in shop), kiosk, stand (floor display) vb. tahsis edilmiş satış alanlarına ilişkin brüt kira (vergi/resim/harç dahil), belediye giderleri, komisyon, konsept mimari çalışmaları harcamaları ile anılan birimlerin kiralanmasına yönelik uygun mahal araştırması ile hukuki danışmanlık giderleri ve bu birimlere ilişkin kurulum/dekorasyon giderleri, %50 oranında ve yıllık en fazla 200.000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d) Hedef pazar olarak belirledikleri ve Bakanlıkça onaylanan ülkelerde destek kapsamına alınan markalı ürünlerinin satışı amacıyla açtıkları teşhir mekanlarına (showroom) ilişkin brüt kira (vergi/resim/harç dahil), belediye giderleri, komisyon, konsept mimari çalışmaları harcamaları ile anılan birimlerin kiralanmasına yönelik uygun mahal araştırması ile hukuki danışmanlık giderleri ve bu birimlere ilişkin kurulum/dekorasyon giderleri, %50 oranında ve yıllık en fazla 200.000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 xml:space="preserve">e) Çevre, kalite ve insan sağlığına yönelik teknik mevzuata uyum sağlanabilmesi ve mağaza/lokanta/kafe açılışı ve işletilmesini teminen gerçekleştirilen; kalite, hijyen, çevre belgeleri ile insan can, mal emniyeti ve güvenliğini gösterir işaretlere ilişkin danışmanlık dahil her türlü giderleri, %50 oranında ve yıllık en fazla 50.000 ABD </w:t>
            </w:r>
            <w:r w:rsidRPr="00631B65">
              <w:rPr>
                <w:rFonts w:ascii="Times New Roman" w:eastAsia="ヒラギノ明朝 Pro W3" w:hAnsi="Times New Roman" w:cs="Times New Roman"/>
                <w:sz w:val="18"/>
                <w:szCs w:val="18"/>
              </w:rPr>
              <w:lastRenderedPageBreak/>
              <w:t>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f) Destek kapsamına alınan markaları ile ilgili olarak franchise vermeleri halinde, franchising sistemi ile yurt dışında açılacak ve faaliyete geçirilecek yıllık en fazla 10 mağazaya ilişkin;</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1) Kurulum/dekorasyon harcamaları, %50 oranında ve mağaza başına en fazla 50.000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2) Kira giderleri %50 oranında, mağaza başına en fazla iki yıl süresince ve yıllık mağaza başına azami 50.000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g) Uluslararası pazarlarda rekabet avantajını artırmak üzere alacakları, EK-2’de belirtilen danışmanlıklara ilişkin giderler, %50 oranında ve yıllık en fazla 300.000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h) Destek kapsamına alınan markalı ürünleriyle ilgili, destek kapsamındaki şirket veya harcama yetkisi verilen şirket tarafından istihdam edilen moda/endüstriyel ürün tasarımcısı, aşçı/şef giderleri, aynı anda azami 3 kişi için, %50 oranında ve yıllık en fazla 200.000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ı) Bu maddenin birinci fıkrasının (c), (ç) ve (d) bentleri çerçevesinde açtıkları birimlerinin kirasının ciroya (depo için kullanılan palet miktarına) bağlı olması durumunda; Bakanlık/Birlik tarafından uygun görülen temel kira tutarı [temel kira uygulamasının bulunmadığı birimlerde, yalnızca cironun yüzdesinden oluşan (depo için kullanılan palet miktarına göre hesaplanan) ve Bakanlık/Birlik tarafından incelenen ilk kira tutarı, temel kira kabul edilir] ile söz konusu temel kira tutarının %50’sine kadar olan ciro kirası, ilgili bentlerde belirtilen limitler dâhilinde,</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i) Pazar araştırması çalışması ve raporlarına ilişkin giderler, %50 oranında ve yıllık en fazla 100.000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desteklenir.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(2) Şirketlerin bu maddenin birinci fıkrasında düzenlenen desteklerden yararlanabilmesi için; kapsamdaki markalarına ve ilgili destek dönemine ilişkin olarak, Bakanlık tarafından yetkilendirilen danışmanlık şirketlerince gerçekleştirilecek Gelişim Yol Haritası çalışmasını yaptırmaları zorunludur.  Şirketlerin bu fıkra uyarınca yaptığı harcamalar, ilgili destek dönemi için en fazla 200.000 ABD Doları ve %75 oranında desteklenir. Bu maddenin uygulanmasına ilişkin usul ve esaslar Bakanlık tarafından belirlenir.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(3) Bu maddenin birinci fıkrasının (e) ve (g) bendi çerçevesinde sağlanan desteklere ilişkin limitler şirketler için; söz konusu fıkranın diğer bentleri ile bu maddenin ikinci fıkrası çerçevesinde sağlanan desteklere ilişkin limitler, destek kapsamındaki her bir marka için geçerlidir.”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sz w:val="18"/>
                <w:szCs w:val="18"/>
              </w:rPr>
              <w:t>MADDE 5 –</w:t>
            </w:r>
            <w:r w:rsidRPr="00631B65">
              <w:rPr>
                <w:rFonts w:ascii="Times New Roman" w:eastAsia="ヒラギノ明朝 Pro W3" w:hAnsi="Times New Roman" w:cs="Times New Roman"/>
                <w:sz w:val="18"/>
                <w:szCs w:val="18"/>
              </w:rPr>
              <w:t xml:space="preserve"> Aynı Tebliğin 11 inci maddesi aşağıdaki şekilde değiştirilmiştir.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w:t>
            </w:r>
            <w:r w:rsidRPr="00631B65">
              <w:rPr>
                <w:rFonts w:ascii="Times New Roman" w:eastAsia="ヒラギノ明朝 Pro W3" w:hAnsi="Times New Roman" w:cs="Times New Roman"/>
                <w:b/>
                <w:sz w:val="18"/>
                <w:szCs w:val="18"/>
              </w:rPr>
              <w:t>MADDE 11 –</w:t>
            </w:r>
            <w:r w:rsidRPr="00631B65">
              <w:rPr>
                <w:rFonts w:ascii="Times New Roman" w:eastAsia="ヒラギノ明朝 Pro W3" w:hAnsi="Times New Roman" w:cs="Times New Roman"/>
                <w:sz w:val="18"/>
                <w:szCs w:val="18"/>
              </w:rPr>
              <w:t xml:space="preserve"> (1) TURQUALITY</w:t>
            </w:r>
            <w:r w:rsidRPr="00631B65">
              <w:rPr>
                <w:rFonts w:ascii="Times New Roman" w:eastAsia="ヒラギノ明朝 Pro W3" w:hAnsi="Times New Roman" w:cs="Times New Roman"/>
                <w:sz w:val="18"/>
                <w:szCs w:val="18"/>
                <w:vertAlign w:val="superscript"/>
              </w:rPr>
              <w:t>®</w:t>
            </w:r>
            <w:r w:rsidRPr="00631B65">
              <w:rPr>
                <w:rFonts w:ascii="Times New Roman" w:eastAsia="ヒラギノ明朝 Pro W3" w:hAnsi="Times New Roman" w:cs="Times New Roman"/>
                <w:sz w:val="18"/>
                <w:szCs w:val="18"/>
              </w:rPr>
              <w:t xml:space="preserve"> Komitesi tarafından TURQUALITY</w:t>
            </w:r>
            <w:r w:rsidRPr="00631B65">
              <w:rPr>
                <w:rFonts w:ascii="Times New Roman" w:eastAsia="ヒラギノ明朝 Pro W3" w:hAnsi="Times New Roman" w:cs="Times New Roman"/>
                <w:sz w:val="18"/>
                <w:szCs w:val="18"/>
                <w:vertAlign w:val="superscript"/>
              </w:rPr>
              <w:t>®</w:t>
            </w:r>
            <w:r w:rsidRPr="00631B65">
              <w:rPr>
                <w:rFonts w:ascii="Times New Roman" w:eastAsia="ヒラギノ明朝 Pro W3" w:hAnsi="Times New Roman" w:cs="Times New Roman"/>
                <w:sz w:val="18"/>
                <w:szCs w:val="18"/>
              </w:rPr>
              <w:t xml:space="preserve"> destek programı kapsamına alınan şirketlerin;</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a) Patent, faydalı model ve endüstriyel tasarım tesciline ilişkin harcamaları ile TURQUALITY</w:t>
            </w:r>
            <w:r w:rsidRPr="00631B65">
              <w:rPr>
                <w:rFonts w:ascii="Times New Roman" w:eastAsia="ヒラギノ明朝 Pro W3" w:hAnsi="Times New Roman" w:cs="Times New Roman"/>
                <w:sz w:val="18"/>
                <w:szCs w:val="18"/>
                <w:vertAlign w:val="superscript"/>
              </w:rPr>
              <w:t>®</w:t>
            </w:r>
            <w:r w:rsidRPr="00631B65">
              <w:rPr>
                <w:rFonts w:ascii="Times New Roman" w:eastAsia="ヒラギノ明朝 Pro W3" w:hAnsi="Times New Roman" w:cs="Times New Roman"/>
                <w:sz w:val="18"/>
                <w:szCs w:val="18"/>
              </w:rPr>
              <w:t xml:space="preserve"> Sertifikasını haiz markalarının yurtdışında tescili ve korunmasına ilişkin giderleri,</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b) Çevre, kalite ve insan sağlığına yönelik teknik mevzuata uyum sağlanabilmesi ve mağaza/lokanta/kafe açılışı ve işletilmesini teminen gerçekleştirilen; kalite, hijyen, çevre belgeleri ile insan can, mal emniyeti ve güvenliğini gösterir işaretlere ilişkin danışmanlık dahil her türlü giderleri,</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c) TURQUALITY</w:t>
            </w:r>
            <w:r w:rsidRPr="00631B65">
              <w:rPr>
                <w:rFonts w:ascii="Times New Roman" w:eastAsia="ヒラギノ明朝 Pro W3" w:hAnsi="Times New Roman" w:cs="Times New Roman"/>
                <w:sz w:val="18"/>
                <w:szCs w:val="18"/>
                <w:vertAlign w:val="superscript"/>
              </w:rPr>
              <w:t>®</w:t>
            </w:r>
            <w:r w:rsidRPr="00631B65">
              <w:rPr>
                <w:rFonts w:ascii="Times New Roman" w:eastAsia="ヒラギノ明朝 Pro W3" w:hAnsi="Times New Roman" w:cs="Times New Roman"/>
                <w:sz w:val="18"/>
                <w:szCs w:val="18"/>
              </w:rPr>
              <w:t xml:space="preserve"> Sertifikasını haiz markalı ürünleriyle ilgili, destek kapsamındaki şirket veya harcama yetkisi verilen şirket tarafından istihdam edilen moda/endüstriyel ürün tasarımcısı, aşçı/şef giderleri, aynı anda azami 5 kişi için,</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ç) Hedef pazar olarak belirledikleri ve Bakanlıkça onaylanan ülkelerde, TURQUALITY</w:t>
            </w:r>
            <w:r w:rsidRPr="00631B65">
              <w:rPr>
                <w:rFonts w:ascii="Times New Roman" w:eastAsia="ヒラギノ明朝 Pro W3" w:hAnsi="Times New Roman" w:cs="Times New Roman"/>
                <w:sz w:val="18"/>
                <w:szCs w:val="18"/>
                <w:vertAlign w:val="superscript"/>
              </w:rPr>
              <w:t>®</w:t>
            </w:r>
            <w:r w:rsidRPr="00631B65">
              <w:rPr>
                <w:rFonts w:ascii="Times New Roman" w:eastAsia="ヒラギノ明朝 Pro W3" w:hAnsi="Times New Roman" w:cs="Times New Roman"/>
                <w:sz w:val="18"/>
                <w:szCs w:val="18"/>
              </w:rPr>
              <w:t xml:space="preserve"> Sertifikasını haiz markalı ürünleriyle ilgili olarak gerçekleştirdikleri, EK-1’de belirtilen tanıtım harcamaları,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d) Hedef pazar olarak belirledikleri ve Bakanlıkça onaylanan ülkelerde, TURQUALITY</w:t>
            </w:r>
            <w:r w:rsidRPr="00631B65">
              <w:rPr>
                <w:rFonts w:ascii="Times New Roman" w:eastAsia="ヒラギノ明朝 Pro W3" w:hAnsi="Times New Roman" w:cs="Times New Roman"/>
                <w:sz w:val="18"/>
                <w:szCs w:val="18"/>
                <w:vertAlign w:val="superscript"/>
              </w:rPr>
              <w:t>®</w:t>
            </w:r>
            <w:r w:rsidRPr="00631B65">
              <w:rPr>
                <w:rFonts w:ascii="Times New Roman" w:eastAsia="ヒラギノ明朝 Pro W3" w:hAnsi="Times New Roman" w:cs="Times New Roman"/>
                <w:sz w:val="18"/>
                <w:szCs w:val="18"/>
              </w:rPr>
              <w:t xml:space="preserve"> Sertifikasını haiz markalı ürünleriyle ilgili olarak;</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1) Açtıkları, aynı anda azami 50 adet mağaza/lokanta/kafeye ilişkin;</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i) Brüt kira (depo için ardiye gideri, vergi/resim/harç dahil), belediye giderleri, anılan birimlerin kiralanmasına yönelik uygun mahal araştırması ve komisyon harcamaları ile hukuki danışmanlık giderleri,</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ii) Kiralanan birimin konsept mimari çalışma ve kurulum/dekorasyon giderleri, mağaza/lokanta/kafe başına azami 200.000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2) Açtıkları ofis, depo, showroom, satış sonrası servis hizmeti veren birimler ile farklı markaların satıldığı teşhir mekanı (showroom)/büyük mağazalar (department store)/marketlerde kiraladıkları reyon, raf, dekorasyonlu köşe (shop in shop), kiosk, stand (floor display) vb. tahsis edilmiş satış alanlarına ilişkin;</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i) Brüt Kira (depo için ardiye gideri, vergi/resim/harç dahil), belediye giderleri, anılan birimlerin kiralanmasına yönelik uygun mahal araştırması ve komisyon harcamaları ile hukuki danışmanlık giderleri,</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ii) Kiralanan birimin konsept mimari çalışma ve kurulum/dekorasyon giderleri birim başına azami 200.000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3) Franchise vermeleri halinde, franchising sistemi ile yurt dışında faaliyete geçirilecek, 5 yıllık destek süresi boyunca toplam azami 100 mağaza için,</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i) Kira giderleri, aynı mağaza için en fazla iki yıl süresince ve yıllık mağaza başına azami 200.000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lastRenderedPageBreak/>
              <w:t>ii) Kurulum/Dekorasyon harcamaları mağaza başına azami 100.000 ABD Doları,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4) Şirketlerin bu maddenin birinci fıkrasının (d) bendinin (1) ve (2)’nci alt bentleri çerçevesinde açtıkları birimlerin kirasının ciroya (depo için kullanılan palet miktarına) bağlı olması durumunda; Bakanlık/Birlik tarafından uygun görülen temel kira tutarı [temel kira uygulamasının bulunmadığı birimlerde, yalnızca cironun yüzdesinden oluşan (depo için kullanılan palet miktarına göre hesaplanan) ve Bakanlık/Birlik tarafından incelenen ilk kira tutarı, temel kira kabul edilir] ile söz konusu temel kira tutarının %50’sine kadar olan ciro kirası,</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e) Uluslararası pazarlarda rekabet avantajını artırmak üzere alacakları, EK-2’de belirtilen danışmanlıklara ilişkin giderler,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f) Pazar araştırması çalışması ve raporlarına ilişkin giderler,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%50 oranında desteklenir.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(2) Şirketlerin bu maddenin birinci fıkrasında düzenlenen desteklerden yararlanabilmesi için; kapsamdaki markalarına ve ilgili destek dönemine ilişkin olarak, Bakanlık tarafından yetkilendirilen danışmanlık şirketlerince gerçekleştirilecek Gelişim Yol Haritası çalışmasını yaptırmaları zorunludur. Şirketlerin bu fıkra uyarınca yaptığı harcamalar, ilgili destek dönemi için en fazla 200.000 ABD Doları ve %75 oranında desteklenir. Bu maddenin uygulanmasına ilişkin usul ve esaslar Bakanlık tarafından belirlenir.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(3) Bu maddenin birinci fıkrasının (b) ve (e) bendi çerçevesinde sağlanan desteklere ilişkin limitler şirketler için; söz konusu fıkranın diğer bentleri ile bu maddenin ikinci fıkrası çerçevesinde sağlanan desteklere ilişkin limitler, destek kapsamındaki her bir marka için geçerlidir.”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sz w:val="18"/>
                <w:szCs w:val="18"/>
              </w:rPr>
              <w:t>MADDE 6 –</w:t>
            </w:r>
            <w:r w:rsidRPr="00631B65">
              <w:rPr>
                <w:rFonts w:ascii="Times New Roman" w:eastAsia="ヒラギノ明朝 Pro W3" w:hAnsi="Times New Roman" w:cs="Times New Roman"/>
                <w:sz w:val="18"/>
                <w:szCs w:val="18"/>
              </w:rPr>
              <w:t xml:space="preserve"> Aynı Tebliğin 28 inci maddesi aşağıdaki şekilde değiştirilmiştir.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w:t>
            </w:r>
            <w:r w:rsidRPr="00631B65">
              <w:rPr>
                <w:rFonts w:ascii="Times New Roman" w:eastAsia="ヒラギノ明朝 Pro W3" w:hAnsi="Times New Roman" w:cs="Times New Roman"/>
                <w:b/>
                <w:sz w:val="18"/>
                <w:szCs w:val="18"/>
              </w:rPr>
              <w:t>MADDE 28 –</w:t>
            </w:r>
            <w:r w:rsidRPr="00631B65">
              <w:rPr>
                <w:rFonts w:ascii="Times New Roman" w:eastAsia="ヒラギノ明朝 Pro W3" w:hAnsi="Times New Roman" w:cs="Times New Roman"/>
                <w:sz w:val="18"/>
                <w:szCs w:val="18"/>
              </w:rPr>
              <w:t xml:space="preserve"> (1) Bu Tebliğ kapsamındaki faaliyetlerin destek ödemesinden yararlandırılabilmesi için, giderlerin Bakanlıkça düzenlenecek Uygulama Usul ve Esasları Genelgesinde belirtilen belgelerle tevsik edilmesi gerekmektedir. Söz konusu belgelerden; sözleşme, fatura ve ödeme belgesi harcama belgeleridir.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(2) Genelgede belirtilen belgelerin, “ödeme belgesi” tarihi esas alınarak en geç 6 ay (fuar katılımı başvuruları için 12 ay) içinde; otomasyon sisteminden yapılan başvuruyu müteakip şirketler tarafından üyesi oldukları İhracatçı Birlikleri Genel Sekreterliğine, Kuruluşlar tarafından doğrudan Bakanlığa ibraz edilmesi gerekmektedir.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(3) Söz konusu 6 aylık sürenin (fuar katılımı başvuruları için 12 ay) hesaplanmasında, destek türüne göre Genelgede zorunlu tutulan harcama belgelerinin (sözleşme, fatura ve ödeme belgesi) şirketler için Birlik, kuruluşlar için Bakanlık evrak kayıtlarına giriş yapılan tarih esas alınır.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(4) 3’üncü fıkrada belirtilen harcama belgelerinin herhangi birinin destek başvurusunda ibraz edilmemesi halinde, söz konusu harcama başvurusu değerlendirmeye alınmaz.</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(5) Bakanlık/İhracatçı Birlikleri Genel Sekreterlikleri tarafından yapılan inceleme neticesinde istenilecek eksik bilgi/belgelerin; şirkete/kuruluşa bildirildiği tarihten itibaren 3 (üç) ay içerisinde otomasyon sisteminden yapılan başvuruyu müteakip Bakanlık/İhracatçı Birlikleri Genel Sekreterliklerine ibraz edilmemesi halinde, söz konusu harcamalar destek kapsamında değerlendirilmez. 3 (üç) aylık süre; otomasyon sisteminde eksik bilgi/belge tamamlama görevinin firmanın/Kuruluşun görev listesinde bulunduğu süre toplamı üzerinden hesaplanır.”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sz w:val="18"/>
                <w:szCs w:val="18"/>
              </w:rPr>
              <w:t>MADDE 7 –</w:t>
            </w:r>
            <w:r w:rsidRPr="00631B65">
              <w:rPr>
                <w:rFonts w:ascii="Times New Roman" w:eastAsia="ヒラギノ明朝 Pro W3" w:hAnsi="Times New Roman" w:cs="Times New Roman"/>
                <w:sz w:val="18"/>
                <w:szCs w:val="18"/>
              </w:rPr>
              <w:t xml:space="preserve"> Aynı Tebliğin 29 uncu maddesi aşağıdaki şekilde değiştirilmiştir.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w:t>
            </w:r>
            <w:r w:rsidRPr="00631B65">
              <w:rPr>
                <w:rFonts w:ascii="Times New Roman" w:eastAsia="ヒラギノ明朝 Pro W3" w:hAnsi="Times New Roman" w:cs="Times New Roman"/>
                <w:b/>
                <w:sz w:val="18"/>
                <w:szCs w:val="18"/>
              </w:rPr>
              <w:t>MADDE 29 –</w:t>
            </w:r>
            <w:r w:rsidRPr="00631B65">
              <w:rPr>
                <w:rFonts w:ascii="Times New Roman" w:eastAsia="ヒラギノ明朝 Pro W3" w:hAnsi="Times New Roman" w:cs="Times New Roman"/>
                <w:sz w:val="18"/>
                <w:szCs w:val="18"/>
              </w:rPr>
              <w:t xml:space="preserve"> (1) Destek başvurusuna ilişkin yurtdışında düzenlenen belge ve faaliyetler, ilgili Ticaret Müşavirliği/Ataşeliğinin onayına/incelemesine tabidir. Onay ve incelemeye konu belge ve faaliyetler Genelge ile belirlenir.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(2) Ticaret Müşavirlikleri/Ataşeliklerinin bulunduğu ancak kadroların münhal olduğu yerlerde, Bakanlıkça görevlendirilen Bakanlık temsilcisi, Ticaret Müşavirliği/Ataşeliği onayı gerektiren evrakı onaylar ve başvurulara ilişkin yerinde incelemeleri gerçekleştirerek ilgili formları düzenler.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(3)  Ticaret Müşavirlikleri/Ataşeliklerinin bulunduğu ancak kadroların münhal olduğu yerlerde, Bakanlıkça görevlendirilen Bakanlık temsilcisinin de bulunmadığı durumlarda Ticaret Müşavirliği/Ataşeliği onayı gerektiren evrakı ülkedeki diğer bir Ticaret Müşavirliği/Ataşeliği onaylar ve başvurulara ilişkin yerinde incelemeleri gerçekleştirerek ilgili formları düzenler. Ülkede başka Ticaret Müşavirliği/Ataşeliği bulunmadığı takdirde ise belgelerin ilgili Türk Konsolosluğuna onaylatılması gerekmektedir.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(4) Ticaret Müşavirliği/Ataşeliğinin bulunmadığı ülkelerde, belgelerin ilgili Türk Konsolosluğuna onaylatılması gerekmektedir.”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sz w:val="18"/>
                <w:szCs w:val="18"/>
              </w:rPr>
              <w:t>MADDE 8 –</w:t>
            </w:r>
            <w:r w:rsidRPr="00631B65">
              <w:rPr>
                <w:rFonts w:ascii="Times New Roman" w:eastAsia="ヒラギノ明朝 Pro W3" w:hAnsi="Times New Roman" w:cs="Times New Roman"/>
                <w:sz w:val="18"/>
                <w:szCs w:val="18"/>
              </w:rPr>
              <w:t xml:space="preserve"> Aynı Tebliğin 37 nci maddesinin birinci ve  üçüncü fıkraları aşağıdaki şekilde değiştirilmiştir.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“(1) Bu Tebliğ hükümleri çerçevesinde destek kapsamına alınan şirketler ve markalar, destek süresi içinde ve/veya bitiminde, Bakanlık tarafından uygulanan ve bu Tebliğde yer alan destek unsurlarını içeren diğer “İhracata Yönelik Devlet Yardımları”ndan yararlandırılmazlar.”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“(3) Bu Tebliğ hükümleri çerçevesinde destek kapsamına alınan Kuruluşlar, destek kapsamına alınan projelerine ilişkin harcamaları için, destek süresi içinde Bakanlık tarafından uygulanan ve bu Tebliğde yer alan destek unsurlarını içeren diğer “İhracata Yönelik Devlet Yardımları”ndan yararlandırılmazlar.”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sz w:val="18"/>
                <w:szCs w:val="18"/>
              </w:rPr>
              <w:t>MADDE 9 –</w:t>
            </w:r>
            <w:r w:rsidRPr="00631B65">
              <w:rPr>
                <w:rFonts w:ascii="Times New Roman" w:eastAsia="ヒラギノ明朝 Pro W3" w:hAnsi="Times New Roman" w:cs="Times New Roman"/>
                <w:sz w:val="18"/>
                <w:szCs w:val="18"/>
              </w:rPr>
              <w:t xml:space="preserve"> Aynı Tebliğin 40 ıncı maddesi aşağıdaki şekilde değiştirilmiştir.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w:t>
            </w:r>
            <w:r w:rsidRPr="00631B65">
              <w:rPr>
                <w:rFonts w:ascii="Times New Roman" w:eastAsia="ヒラギノ明朝 Pro W3" w:hAnsi="Times New Roman" w:cs="Times New Roman"/>
                <w:b/>
                <w:sz w:val="18"/>
                <w:szCs w:val="18"/>
              </w:rPr>
              <w:t>MADDE 40 –</w:t>
            </w:r>
            <w:r w:rsidRPr="00631B65">
              <w:rPr>
                <w:rFonts w:ascii="Times New Roman" w:eastAsia="ヒラギノ明朝 Pro W3" w:hAnsi="Times New Roman" w:cs="Times New Roman"/>
                <w:sz w:val="18"/>
                <w:szCs w:val="18"/>
              </w:rPr>
              <w:t xml:space="preserve"> (1) Bu Tebliğin uygulama usul ve esaslarını belirlemeye, uygulamada ortaya çıkacak ihtilafları </w:t>
            </w:r>
            <w:r w:rsidRPr="00631B65">
              <w:rPr>
                <w:rFonts w:ascii="Times New Roman" w:eastAsia="ヒラギノ明朝 Pro W3" w:hAnsi="Times New Roman" w:cs="Times New Roman"/>
                <w:sz w:val="18"/>
                <w:szCs w:val="18"/>
              </w:rPr>
              <w:lastRenderedPageBreak/>
              <w:t>haklı ve mücbir sebep hallerini de gözetmek suretiyle inceleyip sonuçlandırmaya ve bu Tebliğ hükümleri çerçevesinde destek kapsamına alınacak kuruluş ile şirketleri ihracat stratejisinde belirtilen ilke, hedef ve politikalar çerçevesinde tespit etmeye, ödenecek destek  miktarını her türlü kamu alacağına karşılık mahsup etmeye, bu Tebliğde yer alan lehe olan hükümleri uygulamaya ve destek kapsamında değerlendirilecek harcama ve ödeme miktarlarını belirlemeye Bakanlık yetkilidir.”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sz w:val="18"/>
                <w:szCs w:val="18"/>
              </w:rPr>
              <w:t>MADDE 10 –</w:t>
            </w:r>
            <w:r w:rsidRPr="00631B65">
              <w:rPr>
                <w:rFonts w:ascii="Times New Roman" w:eastAsia="ヒラギノ明朝 Pro W3" w:hAnsi="Times New Roman" w:cs="Times New Roman"/>
                <w:sz w:val="18"/>
                <w:szCs w:val="18"/>
              </w:rPr>
              <w:t xml:space="preserve"> Aynı Tebliğin Geçici 1 inci maddesi aşağıdaki şekilde değiştirilmiştir.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sz w:val="18"/>
                <w:szCs w:val="18"/>
              </w:rPr>
              <w:t>“</w:t>
            </w:r>
            <w:r w:rsidRPr="00631B65">
              <w:rPr>
                <w:rFonts w:ascii="Times New Roman" w:eastAsia="ヒラギノ明朝 Pro W3" w:hAnsi="Times New Roman" w:cs="Times New Roman"/>
                <w:b/>
                <w:sz w:val="18"/>
                <w:szCs w:val="18"/>
              </w:rPr>
              <w:t>GEÇİCİ MADDE 1 –</w:t>
            </w:r>
            <w:r w:rsidRPr="00631B65">
              <w:rPr>
                <w:rFonts w:ascii="Times New Roman" w:eastAsia="ヒラギノ明朝 Pro W3" w:hAnsi="Times New Roman" w:cs="Times New Roman"/>
                <w:sz w:val="18"/>
                <w:szCs w:val="18"/>
              </w:rPr>
              <w:t xml:space="preserve"> (1) 28 inci maddenin beşinci fıkrası, bu Tebliğ değişikliğinin Resmî Gazete’de yayımlandığı tarihten 3 ay sonra yürürlüğe girer.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sz w:val="18"/>
                <w:szCs w:val="18"/>
              </w:rPr>
              <w:t>MADDE 11 –</w:t>
            </w:r>
            <w:r w:rsidRPr="00631B65">
              <w:rPr>
                <w:rFonts w:ascii="Times New Roman" w:eastAsia="ヒラギノ明朝 Pro W3" w:hAnsi="Times New Roman" w:cs="Times New Roman"/>
                <w:sz w:val="18"/>
                <w:szCs w:val="18"/>
              </w:rPr>
              <w:t xml:space="preserve"> Bu Tebliğ yayımı tarihinde yürürlüğe girer.</w:t>
            </w:r>
          </w:p>
          <w:p w:rsidR="00631B65" w:rsidRPr="00631B65" w:rsidRDefault="00631B65" w:rsidP="00631B65">
            <w:pPr>
              <w:tabs>
                <w:tab w:val="left" w:pos="566"/>
              </w:tabs>
              <w:spacing w:after="0" w:line="240" w:lineRule="exact"/>
              <w:ind w:firstLine="566"/>
              <w:jc w:val="both"/>
              <w:rPr>
                <w:rFonts w:ascii="Times New Roman" w:eastAsia="ヒラギノ明朝 Pro W3" w:hAnsi="Times New Roman" w:cs="Times New Roman"/>
                <w:sz w:val="18"/>
                <w:szCs w:val="18"/>
              </w:rPr>
            </w:pPr>
            <w:r w:rsidRPr="00631B65">
              <w:rPr>
                <w:rFonts w:ascii="Times New Roman" w:eastAsia="ヒラギノ明朝 Pro W3" w:hAnsi="Times New Roman" w:cs="Times New Roman"/>
                <w:b/>
                <w:sz w:val="18"/>
                <w:szCs w:val="18"/>
              </w:rPr>
              <w:t>MADDE 12 –</w:t>
            </w:r>
            <w:r w:rsidRPr="00631B65">
              <w:rPr>
                <w:rFonts w:ascii="Times New Roman" w:eastAsia="ヒラギノ明朝 Pro W3" w:hAnsi="Times New Roman" w:cs="Times New Roman"/>
                <w:sz w:val="18"/>
                <w:szCs w:val="18"/>
              </w:rPr>
              <w:t xml:space="preserve"> Bu Tebliğ hükümlerini Ekonomi Bakanı yürütür.</w:t>
            </w:r>
          </w:p>
          <w:p w:rsidR="00631B65" w:rsidRPr="00631B65" w:rsidRDefault="00631B65" w:rsidP="00631B65">
            <w:pPr>
              <w:tabs>
                <w:tab w:val="left" w:pos="566"/>
              </w:tabs>
              <w:spacing w:after="0" w:line="240" w:lineRule="exact"/>
              <w:jc w:val="center"/>
              <w:rPr>
                <w:rFonts w:ascii="Times New Roman" w:eastAsia="ヒラギノ明朝 Pro W3" w:hAnsi="Times New Roman" w:cs="Times New Roman"/>
                <w:sz w:val="18"/>
                <w:szCs w:val="18"/>
              </w:rPr>
            </w:pPr>
          </w:p>
          <w:p w:rsidR="00631B65" w:rsidRPr="00631B65" w:rsidRDefault="00631B65" w:rsidP="00631B65">
            <w:pPr>
              <w:tabs>
                <w:tab w:val="left" w:pos="566"/>
              </w:tabs>
              <w:spacing w:after="0" w:line="240" w:lineRule="exact"/>
              <w:jc w:val="center"/>
              <w:rPr>
                <w:rFonts w:ascii="Times New Roman" w:eastAsia="ヒラギノ明朝 Pro W3" w:hAnsi="Times New Roman" w:cs="Times New Roman"/>
                <w:sz w:val="18"/>
                <w:szCs w:val="18"/>
              </w:rPr>
            </w:pPr>
          </w:p>
          <w:p w:rsidR="00631B65" w:rsidRPr="00631B65" w:rsidRDefault="00631B65" w:rsidP="00631B65">
            <w:pPr>
              <w:tabs>
                <w:tab w:val="left" w:pos="566"/>
              </w:tabs>
              <w:spacing w:after="0" w:line="240" w:lineRule="exact"/>
              <w:rPr>
                <w:rFonts w:ascii="Times New Roman" w:eastAsia="ヒラギノ明朝 Pro W3" w:hAnsi="Times New Roman" w:cs="Times New Roman"/>
                <w:b/>
                <w:bCs/>
                <w:sz w:val="18"/>
                <w:szCs w:val="18"/>
              </w:rPr>
            </w:pPr>
            <w:hyperlink r:id="rId4" w:history="1">
              <w:r w:rsidRPr="00631B65">
                <w:rPr>
                  <w:rFonts w:ascii="Times New Roman" w:eastAsia="ヒラギノ明朝 Pro W3" w:hAnsi="Times New Roman" w:cs="Times New Roman"/>
                  <w:b/>
                  <w:bCs/>
                  <w:color w:val="0000FF"/>
                  <w:sz w:val="18"/>
                </w:rPr>
                <w:t>Ekleri için tıklayınız.</w:t>
              </w:r>
            </w:hyperlink>
          </w:p>
        </w:tc>
      </w:tr>
    </w:tbl>
    <w:p w:rsidR="00256C66" w:rsidRDefault="00256C66"/>
    <w:sectPr w:rsidR="00256C66" w:rsidSect="00256C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31B65"/>
    <w:rsid w:val="00256C66"/>
    <w:rsid w:val="00631B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31B65"/>
    <w:rPr>
      <w:color w:val="0000FF"/>
      <w:u w:val="single"/>
    </w:rPr>
  </w:style>
  <w:style w:type="paragraph" w:styleId="NormalWeb">
    <w:name w:val="Normal (Web)"/>
    <w:basedOn w:val="Normal"/>
    <w:rsid w:val="00631B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631B6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31B65"/>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31B6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8/20140827-7-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2392</Words>
  <Characters>13636</Characters>
  <Application>Microsoft Office Word</Application>
  <DocSecurity>0</DocSecurity>
  <Lines>113</Lines>
  <Paragraphs>31</Paragraphs>
  <ScaleCrop>false</ScaleCrop>
  <Company/>
  <LinksUpToDate>false</LinksUpToDate>
  <CharactersWithSpaces>15997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2014-08-27T06:06:00Z</dcterms:created>
  <dcterms:modified xsi:type="dcterms:W3CDTF">2014-08-27T06:06:00Z</dcterms:modified>
</cp:coreProperties>
</file>