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DB" w:rsidRDefault="007B3CDB"/>
    <w:tbl>
      <w:tblPr>
        <w:tblW w:w="0" w:type="auto"/>
        <w:jc w:val="center"/>
        <w:tblInd w:w="108" w:type="dxa"/>
        <w:tblLook w:val="01E0"/>
      </w:tblPr>
      <w:tblGrid>
        <w:gridCol w:w="9104"/>
      </w:tblGrid>
      <w:tr w:rsidR="00C7488E" w:rsidRPr="00C7488E" w:rsidTr="00C7488E">
        <w:trPr>
          <w:jc w:val="center"/>
        </w:trPr>
        <w:tc>
          <w:tcPr>
            <w:tcW w:w="9104" w:type="dxa"/>
            <w:hideMark/>
          </w:tcPr>
          <w:tbl>
            <w:tblPr>
              <w:tblW w:w="8789" w:type="dxa"/>
              <w:jc w:val="center"/>
              <w:tblLook w:val="01E0"/>
            </w:tblPr>
            <w:tblGrid>
              <w:gridCol w:w="2931"/>
              <w:gridCol w:w="2931"/>
              <w:gridCol w:w="2927"/>
            </w:tblGrid>
            <w:tr w:rsidR="00C7488E" w:rsidRPr="00C7488E">
              <w:trPr>
                <w:trHeight w:val="317"/>
                <w:jc w:val="center"/>
              </w:trPr>
              <w:tc>
                <w:tcPr>
                  <w:tcW w:w="2931" w:type="dxa"/>
                  <w:tcBorders>
                    <w:top w:val="nil"/>
                    <w:left w:val="nil"/>
                    <w:bottom w:val="single" w:sz="4" w:space="0" w:color="660066"/>
                    <w:right w:val="nil"/>
                  </w:tcBorders>
                  <w:vAlign w:val="center"/>
                  <w:hideMark/>
                </w:tcPr>
                <w:p w:rsidR="00C7488E" w:rsidRPr="00C7488E" w:rsidRDefault="00C7488E" w:rsidP="00C7488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7488E">
                    <w:rPr>
                      <w:rFonts w:ascii="Arial" w:eastAsia="Times New Roman" w:hAnsi="Arial" w:cs="Arial"/>
                      <w:sz w:val="16"/>
                      <w:szCs w:val="16"/>
                      <w:lang w:eastAsia="tr-TR"/>
                    </w:rPr>
                    <w:t xml:space="preserve">25 Ekim </w:t>
                  </w:r>
                  <w:proofErr w:type="gramStart"/>
                  <w:r w:rsidRPr="00C7488E">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C7488E" w:rsidRPr="00C7488E" w:rsidRDefault="00C7488E" w:rsidP="00C7488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7488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7488E" w:rsidRPr="00C7488E" w:rsidRDefault="00C7488E" w:rsidP="00C7488E">
                  <w:pPr>
                    <w:spacing w:before="100" w:beforeAutospacing="1" w:after="100" w:afterAutospacing="1" w:line="240" w:lineRule="auto"/>
                    <w:jc w:val="right"/>
                    <w:rPr>
                      <w:rFonts w:ascii="Arial" w:eastAsia="Times New Roman" w:hAnsi="Arial" w:cs="Arial"/>
                      <w:sz w:val="16"/>
                      <w:szCs w:val="16"/>
                      <w:lang w:eastAsia="tr-TR"/>
                    </w:rPr>
                  </w:pPr>
                  <w:proofErr w:type="gramStart"/>
                  <w:r w:rsidRPr="00C7488E">
                    <w:rPr>
                      <w:rFonts w:ascii="Arial" w:eastAsia="Times New Roman" w:hAnsi="Arial" w:cs="Arial"/>
                      <w:sz w:val="16"/>
                      <w:szCs w:val="16"/>
                      <w:lang w:eastAsia="tr-TR"/>
                    </w:rPr>
                    <w:t>Sayı : 29156</w:t>
                  </w:r>
                  <w:proofErr w:type="gramEnd"/>
                </w:p>
              </w:tc>
            </w:tr>
            <w:tr w:rsidR="00C7488E" w:rsidRPr="00C7488E">
              <w:trPr>
                <w:trHeight w:val="480"/>
                <w:jc w:val="center"/>
              </w:trPr>
              <w:tc>
                <w:tcPr>
                  <w:tcW w:w="8789" w:type="dxa"/>
                  <w:gridSpan w:val="3"/>
                  <w:vAlign w:val="center"/>
                  <w:hideMark/>
                </w:tcPr>
                <w:p w:rsidR="00C7488E" w:rsidRPr="00C7488E" w:rsidRDefault="00C7488E" w:rsidP="00C7488E">
                  <w:pPr>
                    <w:spacing w:before="100" w:beforeAutospacing="1" w:after="100" w:afterAutospacing="1" w:line="240" w:lineRule="auto"/>
                    <w:jc w:val="center"/>
                    <w:rPr>
                      <w:rFonts w:ascii="Arial" w:eastAsia="Times New Roman" w:hAnsi="Arial" w:cs="Arial"/>
                      <w:b/>
                      <w:color w:val="000080"/>
                      <w:sz w:val="18"/>
                      <w:szCs w:val="18"/>
                      <w:lang w:eastAsia="tr-TR"/>
                    </w:rPr>
                  </w:pPr>
                  <w:r w:rsidRPr="00C7488E">
                    <w:rPr>
                      <w:rFonts w:ascii="Arial" w:eastAsia="Times New Roman" w:hAnsi="Arial" w:cs="Arial"/>
                      <w:b/>
                      <w:color w:val="000080"/>
                      <w:sz w:val="18"/>
                      <w:szCs w:val="18"/>
                      <w:lang w:eastAsia="tr-TR"/>
                    </w:rPr>
                    <w:t>YARGITAY KARARI</w:t>
                  </w:r>
                </w:p>
              </w:tc>
            </w:tr>
            <w:tr w:rsidR="00C7488E" w:rsidRPr="00C7488E">
              <w:trPr>
                <w:trHeight w:val="480"/>
                <w:jc w:val="center"/>
              </w:trPr>
              <w:tc>
                <w:tcPr>
                  <w:tcW w:w="8789" w:type="dxa"/>
                  <w:gridSpan w:val="3"/>
                  <w:vAlign w:val="center"/>
                </w:tcPr>
                <w:p w:rsidR="00C7488E" w:rsidRPr="00C7488E" w:rsidRDefault="00C7488E" w:rsidP="00C7488E">
                  <w:pPr>
                    <w:tabs>
                      <w:tab w:val="left" w:pos="566"/>
                    </w:tabs>
                    <w:spacing w:after="0" w:line="240" w:lineRule="exact"/>
                    <w:ind w:firstLine="566"/>
                    <w:rPr>
                      <w:rFonts w:ascii="Times New Roman" w:eastAsia="ヒラギノ明朝 Pro W3" w:hAnsi="Times New Roman" w:cs="Times New Roman"/>
                      <w:sz w:val="18"/>
                      <w:szCs w:val="18"/>
                      <w:u w:val="single"/>
                    </w:rPr>
                  </w:pPr>
                  <w:r w:rsidRPr="00C7488E">
                    <w:rPr>
                      <w:rFonts w:ascii="Times New Roman" w:eastAsia="ヒラギノ明朝 Pro W3" w:hAnsi="Times New Roman" w:cs="Times New Roman"/>
                      <w:sz w:val="18"/>
                      <w:szCs w:val="18"/>
                      <w:u w:val="single"/>
                    </w:rPr>
                    <w:t>Yargıtay 10. Hukuk Dairesinden:</w:t>
                  </w:r>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 xml:space="preserve">Esas </w:t>
                  </w:r>
                  <w:r w:rsidRPr="00C7488E">
                    <w:rPr>
                      <w:rFonts w:ascii="Times New Roman" w:eastAsia="ヒラギノ明朝 Pro W3" w:hAnsi="Times New Roman" w:cs="Times New Roman"/>
                      <w:b/>
                      <w:sz w:val="18"/>
                      <w:szCs w:val="18"/>
                    </w:rPr>
                    <w:tab/>
                    <w:t>:</w:t>
                  </w:r>
                  <w:r w:rsidRPr="00C7488E">
                    <w:rPr>
                      <w:rFonts w:ascii="Times New Roman" w:eastAsia="ヒラギノ明朝 Pro W3" w:hAnsi="Times New Roman" w:cs="Times New Roman"/>
                      <w:b/>
                      <w:sz w:val="18"/>
                      <w:szCs w:val="18"/>
                    </w:rPr>
                    <w:tab/>
                  </w:r>
                  <w:r w:rsidRPr="00C7488E">
                    <w:rPr>
                      <w:rFonts w:ascii="Times New Roman" w:eastAsia="ヒラギノ明朝 Pro W3" w:hAnsi="Times New Roman" w:cs="Times New Roman"/>
                      <w:sz w:val="18"/>
                      <w:szCs w:val="18"/>
                    </w:rPr>
                    <w:t>2013/10448</w:t>
                  </w:r>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Karar</w:t>
                  </w:r>
                  <w:r w:rsidRPr="00C7488E">
                    <w:rPr>
                      <w:rFonts w:ascii="Times New Roman" w:eastAsia="ヒラギノ明朝 Pro W3" w:hAnsi="Times New Roman" w:cs="Times New Roman"/>
                      <w:b/>
                      <w:sz w:val="18"/>
                      <w:szCs w:val="18"/>
                    </w:rPr>
                    <w:tab/>
                    <w:t>:</w:t>
                  </w:r>
                  <w:r w:rsidRPr="00C7488E">
                    <w:rPr>
                      <w:rFonts w:ascii="Times New Roman" w:eastAsia="ヒラギノ明朝 Pro W3" w:hAnsi="Times New Roman" w:cs="Times New Roman"/>
                      <w:sz w:val="18"/>
                      <w:szCs w:val="18"/>
                    </w:rPr>
                    <w:tab/>
                    <w:t>2013/14208</w:t>
                  </w:r>
                </w:p>
                <w:p w:rsidR="00C7488E" w:rsidRPr="00C7488E" w:rsidRDefault="00C7488E" w:rsidP="00C7488E">
                  <w:pPr>
                    <w:tabs>
                      <w:tab w:val="left" w:pos="566"/>
                      <w:tab w:val="left" w:pos="1720"/>
                      <w:tab w:val="left" w:pos="1890"/>
                    </w:tabs>
                    <w:spacing w:after="0" w:line="240" w:lineRule="exact"/>
                    <w:jc w:val="center"/>
                    <w:rPr>
                      <w:rFonts w:ascii="Times New Roman" w:eastAsia="ヒラギノ明朝 Pro W3" w:hAnsi="Times New Roman" w:cs="Times New Roman"/>
                      <w:b/>
                      <w:sz w:val="18"/>
                      <w:szCs w:val="18"/>
                    </w:rPr>
                  </w:pPr>
                  <w:r w:rsidRPr="00C7488E">
                    <w:rPr>
                      <w:rFonts w:ascii="Times New Roman" w:eastAsia="ヒラギノ明朝 Pro W3" w:hAnsi="Times New Roman" w:cs="Times New Roman"/>
                      <w:b/>
                      <w:sz w:val="18"/>
                      <w:szCs w:val="18"/>
                    </w:rPr>
                    <w:t>YARGITAY İLÂMI</w:t>
                  </w:r>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bCs/>
                      <w:sz w:val="18"/>
                      <w:szCs w:val="18"/>
                    </w:rPr>
                    <w:t>Mahkemesi</w:t>
                  </w:r>
                  <w:r w:rsidRPr="00C7488E">
                    <w:rPr>
                      <w:rFonts w:ascii="Times New Roman" w:eastAsia="ヒラギノ明朝 Pro W3" w:hAnsi="Times New Roman" w:cs="Times New Roman"/>
                      <w:b/>
                      <w:bCs/>
                      <w:sz w:val="18"/>
                      <w:szCs w:val="18"/>
                    </w:rPr>
                    <w:tab/>
                    <w:t>:</w:t>
                  </w:r>
                  <w:r w:rsidRPr="00C7488E">
                    <w:rPr>
                      <w:rFonts w:ascii="Times New Roman" w:eastAsia="ヒラギノ明朝 Pro W3" w:hAnsi="Times New Roman" w:cs="Times New Roman"/>
                      <w:sz w:val="18"/>
                      <w:szCs w:val="18"/>
                    </w:rPr>
                    <w:tab/>
                    <w:t>Kütahya İş Mahkemesi</w:t>
                  </w:r>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Tarihi</w:t>
                  </w:r>
                  <w:r w:rsidRPr="00C7488E">
                    <w:rPr>
                      <w:rFonts w:ascii="Times New Roman" w:eastAsia="ヒラギノ明朝 Pro W3" w:hAnsi="Times New Roman" w:cs="Times New Roman"/>
                      <w:b/>
                      <w:sz w:val="18"/>
                      <w:szCs w:val="18"/>
                    </w:rPr>
                    <w:tab/>
                    <w:t>:</w:t>
                  </w:r>
                  <w:r w:rsidRPr="00C7488E">
                    <w:rPr>
                      <w:rFonts w:ascii="Times New Roman" w:eastAsia="ヒラギノ明朝 Pro W3" w:hAnsi="Times New Roman" w:cs="Times New Roman"/>
                      <w:sz w:val="18"/>
                      <w:szCs w:val="18"/>
                    </w:rPr>
                    <w:tab/>
                    <w:t>22.05.2012</w:t>
                  </w:r>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No</w:t>
                  </w:r>
                  <w:r w:rsidRPr="00C7488E">
                    <w:rPr>
                      <w:rFonts w:ascii="Times New Roman" w:eastAsia="ヒラギノ明朝 Pro W3" w:hAnsi="Times New Roman" w:cs="Times New Roman"/>
                      <w:b/>
                      <w:sz w:val="18"/>
                      <w:szCs w:val="18"/>
                    </w:rPr>
                    <w:tab/>
                    <w:t>:</w:t>
                  </w:r>
                  <w:r w:rsidRPr="00C7488E">
                    <w:rPr>
                      <w:rFonts w:ascii="Times New Roman" w:eastAsia="ヒラギノ明朝 Pro W3" w:hAnsi="Times New Roman" w:cs="Times New Roman"/>
                      <w:sz w:val="18"/>
                      <w:szCs w:val="18"/>
                    </w:rPr>
                    <w:tab/>
                    <w:t>2009/825-2012/306</w:t>
                  </w:r>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Davacı</w:t>
                  </w:r>
                  <w:r w:rsidRPr="00C7488E">
                    <w:rPr>
                      <w:rFonts w:ascii="Times New Roman" w:eastAsia="ヒラギノ明朝 Pro W3" w:hAnsi="Times New Roman" w:cs="Times New Roman"/>
                      <w:b/>
                      <w:sz w:val="18"/>
                      <w:szCs w:val="18"/>
                    </w:rPr>
                    <w:tab/>
                    <w:t>:</w:t>
                  </w:r>
                  <w:r w:rsidRPr="00C7488E">
                    <w:rPr>
                      <w:rFonts w:ascii="Times New Roman" w:eastAsia="ヒラギノ明朝 Pro W3" w:hAnsi="Times New Roman" w:cs="Times New Roman"/>
                      <w:sz w:val="18"/>
                      <w:szCs w:val="18"/>
                    </w:rPr>
                    <w:tab/>
                    <w:t xml:space="preserve">Sosyal Güvenlik Kurumu Başkanlığı adına Av. Muazzez </w:t>
                  </w:r>
                  <w:proofErr w:type="spellStart"/>
                  <w:r w:rsidRPr="00C7488E">
                    <w:rPr>
                      <w:rFonts w:ascii="Times New Roman" w:eastAsia="ヒラギノ明朝 Pro W3" w:hAnsi="Times New Roman" w:cs="Times New Roman"/>
                      <w:sz w:val="18"/>
                      <w:szCs w:val="18"/>
                    </w:rPr>
                    <w:t>Bozdağ</w:t>
                  </w:r>
                  <w:proofErr w:type="spellEnd"/>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Davalılar</w:t>
                  </w:r>
                  <w:r w:rsidRPr="00C7488E">
                    <w:rPr>
                      <w:rFonts w:ascii="Times New Roman" w:eastAsia="ヒラギノ明朝 Pro W3" w:hAnsi="Times New Roman" w:cs="Times New Roman"/>
                      <w:b/>
                      <w:sz w:val="18"/>
                      <w:szCs w:val="18"/>
                    </w:rPr>
                    <w:tab/>
                    <w:t>:</w:t>
                  </w:r>
                  <w:r w:rsidRPr="00C7488E">
                    <w:rPr>
                      <w:rFonts w:ascii="Times New Roman" w:eastAsia="ヒラギノ明朝 Pro W3" w:hAnsi="Times New Roman" w:cs="Times New Roman"/>
                      <w:sz w:val="18"/>
                      <w:szCs w:val="18"/>
                    </w:rPr>
                    <w:tab/>
                    <w:t xml:space="preserve">1- Mustafa Taşçı adına Av. Kürşat </w:t>
                  </w:r>
                  <w:proofErr w:type="spellStart"/>
                  <w:r w:rsidRPr="00C7488E">
                    <w:rPr>
                      <w:rFonts w:ascii="Times New Roman" w:eastAsia="ヒラギノ明朝 Pro W3" w:hAnsi="Times New Roman" w:cs="Times New Roman"/>
                      <w:sz w:val="18"/>
                      <w:szCs w:val="18"/>
                    </w:rPr>
                    <w:t>Altıner</w:t>
                  </w:r>
                  <w:proofErr w:type="spellEnd"/>
                </w:p>
                <w:p w:rsidR="00C7488E" w:rsidRPr="00C7488E" w:rsidRDefault="00C7488E" w:rsidP="00C7488E">
                  <w:pPr>
                    <w:tabs>
                      <w:tab w:val="left" w:pos="566"/>
                      <w:tab w:val="left" w:pos="1720"/>
                      <w:tab w:val="left" w:pos="1890"/>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ab/>
                  </w:r>
                  <w:r w:rsidRPr="00C7488E">
                    <w:rPr>
                      <w:rFonts w:ascii="Times New Roman" w:eastAsia="ヒラギノ明朝 Pro W3" w:hAnsi="Times New Roman" w:cs="Times New Roman"/>
                      <w:sz w:val="18"/>
                      <w:szCs w:val="18"/>
                    </w:rPr>
                    <w:tab/>
                    <w:t xml:space="preserve">2- Hür </w:t>
                  </w:r>
                  <w:proofErr w:type="spellStart"/>
                  <w:r w:rsidRPr="00C7488E">
                    <w:rPr>
                      <w:rFonts w:ascii="Times New Roman" w:eastAsia="ヒラギノ明朝 Pro W3" w:hAnsi="Times New Roman" w:cs="Times New Roman"/>
                      <w:sz w:val="18"/>
                      <w:szCs w:val="18"/>
                    </w:rPr>
                    <w:t>Sig</w:t>
                  </w:r>
                  <w:proofErr w:type="spellEnd"/>
                  <w:r w:rsidRPr="00C7488E">
                    <w:rPr>
                      <w:rFonts w:ascii="Times New Roman" w:eastAsia="ヒラギノ明朝 Pro W3" w:hAnsi="Times New Roman" w:cs="Times New Roman"/>
                      <w:sz w:val="18"/>
                      <w:szCs w:val="18"/>
                    </w:rPr>
                    <w:t>. A.Ş. adına Av. Tuncay Gökçe</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 xml:space="preserve">21.09.2008 tarihinde meydana gelen trafik kazası sonucu yaralanan sigortalıya yaptığı tedavi yardımı nedeniyle oluşan kurum zararının % 25 i olan 998,88 TL. </w:t>
                  </w:r>
                  <w:proofErr w:type="spellStart"/>
                  <w:proofErr w:type="gramStart"/>
                  <w:r w:rsidRPr="00C7488E">
                    <w:rPr>
                      <w:rFonts w:ascii="Times New Roman" w:eastAsia="ヒラギノ明朝 Pro W3" w:hAnsi="Times New Roman" w:cs="Times New Roman"/>
                      <w:sz w:val="18"/>
                      <w:szCs w:val="18"/>
                    </w:rPr>
                    <w:t>nin</w:t>
                  </w:r>
                  <w:proofErr w:type="spellEnd"/>
                  <w:r w:rsidRPr="00C7488E">
                    <w:rPr>
                      <w:rFonts w:ascii="Times New Roman" w:eastAsia="ヒラギノ明朝 Pro W3" w:hAnsi="Times New Roman" w:cs="Times New Roman"/>
                      <w:sz w:val="18"/>
                      <w:szCs w:val="18"/>
                    </w:rPr>
                    <w:t xml:space="preserve"> 506 sayılı Kanunun 39. maddesi gereğince davalılardan </w:t>
                  </w:r>
                  <w:proofErr w:type="spellStart"/>
                  <w:r w:rsidRPr="00C7488E">
                    <w:rPr>
                      <w:rFonts w:ascii="Times New Roman" w:eastAsia="ヒラギノ明朝 Pro W3" w:hAnsi="Times New Roman" w:cs="Times New Roman"/>
                      <w:sz w:val="18"/>
                      <w:szCs w:val="18"/>
                    </w:rPr>
                    <w:t>rücuan</w:t>
                  </w:r>
                  <w:proofErr w:type="spellEnd"/>
                  <w:r w:rsidRPr="00C7488E">
                    <w:rPr>
                      <w:rFonts w:ascii="Times New Roman" w:eastAsia="ヒラギノ明朝 Pro W3" w:hAnsi="Times New Roman" w:cs="Times New Roman"/>
                      <w:sz w:val="18"/>
                      <w:szCs w:val="18"/>
                    </w:rPr>
                    <w:t xml:space="preserve"> tahsili istemini içeren davada yapılan yargılama sonucunda; "Davanın kısmen kabulüne; 336,71 TL.'</w:t>
                  </w:r>
                  <w:proofErr w:type="spellStart"/>
                  <w:r w:rsidRPr="00C7488E">
                    <w:rPr>
                      <w:rFonts w:ascii="Times New Roman" w:eastAsia="ヒラギノ明朝 Pro W3" w:hAnsi="Times New Roman" w:cs="Times New Roman"/>
                      <w:sz w:val="18"/>
                      <w:szCs w:val="18"/>
                    </w:rPr>
                    <w:t>nin</w:t>
                  </w:r>
                  <w:proofErr w:type="spellEnd"/>
                  <w:r w:rsidRPr="00C7488E">
                    <w:rPr>
                      <w:rFonts w:ascii="Times New Roman" w:eastAsia="ヒラギノ明朝 Pro W3" w:hAnsi="Times New Roman" w:cs="Times New Roman"/>
                      <w:sz w:val="18"/>
                      <w:szCs w:val="18"/>
                    </w:rPr>
                    <w:t xml:space="preserve"> alacağının davalı Mustafa Taşçı yönünden sarf tarihi olan 19.01.2009 tarihinden, davalı sigorta şirketi yönünden ise dava tarihi olan 10.09.2009 tarihinden itibaren işleyecek yasal faizi ile birlikte müştereken ve </w:t>
                  </w:r>
                  <w:proofErr w:type="spellStart"/>
                  <w:r w:rsidRPr="00C7488E">
                    <w:rPr>
                      <w:rFonts w:ascii="Times New Roman" w:eastAsia="ヒラギノ明朝 Pro W3" w:hAnsi="Times New Roman" w:cs="Times New Roman"/>
                      <w:sz w:val="18"/>
                      <w:szCs w:val="18"/>
                    </w:rPr>
                    <w:t>müteselsilen</w:t>
                  </w:r>
                  <w:proofErr w:type="spellEnd"/>
                  <w:r w:rsidRPr="00C7488E">
                    <w:rPr>
                      <w:rFonts w:ascii="Times New Roman" w:eastAsia="ヒラギノ明朝 Pro W3" w:hAnsi="Times New Roman" w:cs="Times New Roman"/>
                      <w:sz w:val="18"/>
                      <w:szCs w:val="18"/>
                    </w:rPr>
                    <w:t xml:space="preserve"> tahsili ile davacıya verilmesine, karar ve ilam harcı ile davacının yaptığı yargılama masrafları ve Tarife hükümleri uyarınca hesaplanan 400,00 TL. maktu</w:t>
                  </w:r>
                  <w:proofErr w:type="gramEnd"/>
                  <w:r w:rsidRPr="00C7488E">
                    <w:rPr>
                      <w:rFonts w:ascii="Times New Roman" w:eastAsia="ヒラギノ明朝 Pro W3" w:hAnsi="Times New Roman" w:cs="Times New Roman"/>
                      <w:sz w:val="18"/>
                      <w:szCs w:val="18"/>
                    </w:rPr>
                    <w:t xml:space="preserve"> vekalet ücretinin davalılardan müştereken ve </w:t>
                  </w:r>
                  <w:proofErr w:type="spellStart"/>
                  <w:r w:rsidRPr="00C7488E">
                    <w:rPr>
                      <w:rFonts w:ascii="Times New Roman" w:eastAsia="ヒラギノ明朝 Pro W3" w:hAnsi="Times New Roman" w:cs="Times New Roman"/>
                      <w:sz w:val="18"/>
                      <w:szCs w:val="18"/>
                    </w:rPr>
                    <w:t>müteselsilen</w:t>
                  </w:r>
                  <w:proofErr w:type="spellEnd"/>
                  <w:r w:rsidRPr="00C7488E">
                    <w:rPr>
                      <w:rFonts w:ascii="Times New Roman" w:eastAsia="ヒラギノ明朝 Pro W3" w:hAnsi="Times New Roman" w:cs="Times New Roman"/>
                      <w:sz w:val="18"/>
                      <w:szCs w:val="18"/>
                    </w:rPr>
                    <w:t xml:space="preserve"> tahsili ile davacıya verilmesine," ilişkin kesin olarak verilen kararın, Yargıtay Cumhuriyet Başsavcılığı tarafından kanun yararına temyiz edilmesi üzerine dosya incelendikten sonra işin gereği düşünüldü ve aşağıdaki karar tespit edildi.</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Yargıtay Cumhuriyet Başsavcılığı 25.03.2013 tarihli yazısında;</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 xml:space="preserve">"Davacı vekili tarafından açılan davada,  dava konusu 999,88 TL. </w:t>
                  </w:r>
                  <w:proofErr w:type="gramStart"/>
                  <w:r w:rsidRPr="00C7488E">
                    <w:rPr>
                      <w:rFonts w:ascii="Times New Roman" w:eastAsia="ヒラギノ明朝 Pro W3" w:hAnsi="Times New Roman" w:cs="Times New Roman"/>
                      <w:sz w:val="18"/>
                      <w:szCs w:val="18"/>
                    </w:rPr>
                    <w:t>alacağın</w:t>
                  </w:r>
                  <w:proofErr w:type="gramEnd"/>
                  <w:r w:rsidRPr="00C7488E">
                    <w:rPr>
                      <w:rFonts w:ascii="Times New Roman" w:eastAsia="ヒラギノ明朝 Pro W3" w:hAnsi="Times New Roman" w:cs="Times New Roman"/>
                      <w:sz w:val="18"/>
                      <w:szCs w:val="18"/>
                    </w:rPr>
                    <w:t xml:space="preserve"> davalılardan tahsiline karar verilmesinin talep edildiği, Mahkemece davanın kısmen kabulüyle 336,71 TL. </w:t>
                  </w:r>
                  <w:proofErr w:type="spellStart"/>
                  <w:r w:rsidRPr="00C7488E">
                    <w:rPr>
                      <w:rFonts w:ascii="Times New Roman" w:eastAsia="ヒラギノ明朝 Pro W3" w:hAnsi="Times New Roman" w:cs="Times New Roman"/>
                      <w:sz w:val="18"/>
                      <w:szCs w:val="18"/>
                    </w:rPr>
                    <w:t>nin</w:t>
                  </w:r>
                  <w:proofErr w:type="spellEnd"/>
                  <w:r w:rsidRPr="00C7488E">
                    <w:rPr>
                      <w:rFonts w:ascii="Times New Roman" w:eastAsia="ヒラギノ明朝 Pro W3" w:hAnsi="Times New Roman" w:cs="Times New Roman"/>
                      <w:sz w:val="18"/>
                      <w:szCs w:val="18"/>
                    </w:rPr>
                    <w:t xml:space="preserve"> tahsiline karar verildiği ve davacı lehine 400,00 TL. </w:t>
                  </w:r>
                  <w:proofErr w:type="gramStart"/>
                  <w:r w:rsidRPr="00C7488E">
                    <w:rPr>
                      <w:rFonts w:ascii="Times New Roman" w:eastAsia="ヒラギノ明朝 Pro W3" w:hAnsi="Times New Roman" w:cs="Times New Roman"/>
                      <w:sz w:val="18"/>
                      <w:szCs w:val="18"/>
                    </w:rPr>
                    <w:t>vekalet</w:t>
                  </w:r>
                  <w:proofErr w:type="gramEnd"/>
                  <w:r w:rsidRPr="00C7488E">
                    <w:rPr>
                      <w:rFonts w:ascii="Times New Roman" w:eastAsia="ヒラギノ明朝 Pro W3" w:hAnsi="Times New Roman" w:cs="Times New Roman"/>
                      <w:sz w:val="18"/>
                      <w:szCs w:val="18"/>
                    </w:rPr>
                    <w:t xml:space="preserve"> ücretine hükmedildiği, kararın kesin olduğu anlaşılmıştır.</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7488E">
                    <w:rPr>
                      <w:rFonts w:ascii="Times New Roman" w:eastAsia="ヒラギノ明朝 Pro W3" w:hAnsi="Times New Roman" w:cs="Times New Roman"/>
                      <w:sz w:val="18"/>
                      <w:szCs w:val="18"/>
                    </w:rPr>
                    <w:t>21.12.2011 tarih ve 28149 sayılı Resmî Gazete’de yayımlanarak yürürlüğe giren Avukatlık Asgari Ücret Tarifesinin "Tarifelerin üçüncü kısmına göre ücret" başlıklı 12. maddesinde, "(1)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w:t>
                  </w:r>
                  <w:proofErr w:type="gramEnd"/>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(2) Şu kadar ki asıl alacak miktarı 3.333,33 TL.'ye kadar olan davalarda avukatlık ücreti, tarifenin ikinci kısmının, ikinci bölümünde, icra mahkemelerinde takip edilen davalar için öngörülen maktu ücrettir. Ancak bu ücret asıl alacağı geçemez." denilmektedir.</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 xml:space="preserve">Bu kapsamda, Avukatlık Asgari Ücret Tarifesinin 12/2. maddesi dikkate alınarak davalı lehine 336,71 TL. </w:t>
                  </w:r>
                  <w:proofErr w:type="gramStart"/>
                  <w:r w:rsidRPr="00C7488E">
                    <w:rPr>
                      <w:rFonts w:ascii="Times New Roman" w:eastAsia="ヒラギノ明朝 Pro W3" w:hAnsi="Times New Roman" w:cs="Times New Roman"/>
                      <w:sz w:val="18"/>
                      <w:szCs w:val="18"/>
                    </w:rPr>
                    <w:t>vekalet</w:t>
                  </w:r>
                  <w:proofErr w:type="gramEnd"/>
                  <w:r w:rsidRPr="00C7488E">
                    <w:rPr>
                      <w:rFonts w:ascii="Times New Roman" w:eastAsia="ヒラギノ明朝 Pro W3" w:hAnsi="Times New Roman" w:cs="Times New Roman"/>
                      <w:sz w:val="18"/>
                      <w:szCs w:val="18"/>
                    </w:rPr>
                    <w:t xml:space="preserve"> ücreti hesaplanması gerekirken 400,00 TL. vekalet ücretine hükmedilmesi doğru görülmemiş olduğundan hükmün </w:t>
                  </w:r>
                  <w:proofErr w:type="gramStart"/>
                  <w:r w:rsidRPr="00C7488E">
                    <w:rPr>
                      <w:rFonts w:ascii="Times New Roman" w:eastAsia="ヒラギノ明朝 Pro W3" w:hAnsi="Times New Roman" w:cs="Times New Roman"/>
                      <w:sz w:val="18"/>
                      <w:szCs w:val="18"/>
                    </w:rPr>
                    <w:t>HUMK.</w:t>
                  </w:r>
                  <w:proofErr w:type="spellStart"/>
                  <w:r w:rsidRPr="00C7488E">
                    <w:rPr>
                      <w:rFonts w:ascii="Times New Roman" w:eastAsia="ヒラギノ明朝 Pro W3" w:hAnsi="Times New Roman" w:cs="Times New Roman"/>
                      <w:sz w:val="18"/>
                      <w:szCs w:val="18"/>
                    </w:rPr>
                    <w:t>nun</w:t>
                  </w:r>
                  <w:proofErr w:type="spellEnd"/>
                  <w:proofErr w:type="gramEnd"/>
                  <w:r w:rsidRPr="00C7488E">
                    <w:rPr>
                      <w:rFonts w:ascii="Times New Roman" w:eastAsia="ヒラギノ明朝 Pro W3" w:hAnsi="Times New Roman" w:cs="Times New Roman"/>
                      <w:sz w:val="18"/>
                      <w:szCs w:val="18"/>
                    </w:rPr>
                    <w:t xml:space="preserve"> 427/6. maddesi uyarınca kanun yararına bozulması" istenilmiştir.</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Karar tarihinde yürürlükte olan ve eldeki davada uygulanması gereken Avukatlık Asgari Ücret Tarifesinin "Tarifelerin üçüncü kısmına göre ücret" başlıklı 12. maddesi,</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"(1)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(2) Şu kadar ki asıl alacak miktarı 3.333,33 TL.'ye kadar olan davalarda avukatlık ücreti, tarifenin ikinci kısmının, ikinci bölümünde, icra mahkemelerinde takip edilen davalar için öngörülen maktu ücrettir. Ancak bu ücret asıl alacağı geçemez." hükmünü içermektedir.</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sz w:val="18"/>
                      <w:szCs w:val="18"/>
                    </w:rPr>
                    <w:t xml:space="preserve">Bu çerçevede anılan Tarifenin 12/2. maddesi gereğince davacı lehine 336,71 TL. </w:t>
                  </w:r>
                  <w:proofErr w:type="gramStart"/>
                  <w:r w:rsidRPr="00C7488E">
                    <w:rPr>
                      <w:rFonts w:ascii="Times New Roman" w:eastAsia="ヒラギノ明朝 Pro W3" w:hAnsi="Times New Roman" w:cs="Times New Roman"/>
                      <w:sz w:val="18"/>
                      <w:szCs w:val="18"/>
                    </w:rPr>
                    <w:t>vekalet</w:t>
                  </w:r>
                  <w:proofErr w:type="gramEnd"/>
                  <w:r w:rsidRPr="00C7488E">
                    <w:rPr>
                      <w:rFonts w:ascii="Times New Roman" w:eastAsia="ヒラギノ明朝 Pro W3" w:hAnsi="Times New Roman" w:cs="Times New Roman"/>
                      <w:sz w:val="18"/>
                      <w:szCs w:val="18"/>
                    </w:rPr>
                    <w:t xml:space="preserve"> ücreti yerine 400,00 TL. </w:t>
                  </w:r>
                  <w:proofErr w:type="gramStart"/>
                  <w:r w:rsidRPr="00C7488E">
                    <w:rPr>
                      <w:rFonts w:ascii="Times New Roman" w:eastAsia="ヒラギノ明朝 Pro W3" w:hAnsi="Times New Roman" w:cs="Times New Roman"/>
                      <w:sz w:val="18"/>
                      <w:szCs w:val="18"/>
                    </w:rPr>
                    <w:t>vekalet</w:t>
                  </w:r>
                  <w:proofErr w:type="gramEnd"/>
                  <w:r w:rsidRPr="00C7488E">
                    <w:rPr>
                      <w:rFonts w:ascii="Times New Roman" w:eastAsia="ヒラギノ明朝 Pro W3" w:hAnsi="Times New Roman" w:cs="Times New Roman"/>
                      <w:sz w:val="18"/>
                      <w:szCs w:val="18"/>
                    </w:rPr>
                    <w:t xml:space="preserve"> ücretine hükmedilmiş olması, </w:t>
                  </w:r>
                  <w:proofErr w:type="spellStart"/>
                  <w:r w:rsidRPr="00C7488E">
                    <w:rPr>
                      <w:rFonts w:ascii="Times New Roman" w:eastAsia="ヒラギノ明朝 Pro W3" w:hAnsi="Times New Roman" w:cs="Times New Roman"/>
                      <w:sz w:val="18"/>
                      <w:szCs w:val="18"/>
                    </w:rPr>
                    <w:t>usûl</w:t>
                  </w:r>
                  <w:proofErr w:type="spellEnd"/>
                  <w:r w:rsidRPr="00C7488E">
                    <w:rPr>
                      <w:rFonts w:ascii="Times New Roman" w:eastAsia="ヒラギノ明朝 Pro W3" w:hAnsi="Times New Roman" w:cs="Times New Roman"/>
                      <w:sz w:val="18"/>
                      <w:szCs w:val="18"/>
                    </w:rPr>
                    <w:t xml:space="preserve"> ve yasaya aykırı bulunduğundan, Yargıtay Cumhuriyet Başsavcılığının kanun yararına bozma istemi kabul edilerek mahkeme kararının bozulması gerekmiştir.</w:t>
                  </w:r>
                </w:p>
                <w:p w:rsidR="00C7488E" w:rsidRPr="00C7488E" w:rsidRDefault="00C7488E" w:rsidP="00C7488E">
                  <w:pPr>
                    <w:tabs>
                      <w:tab w:val="left" w:pos="566"/>
                    </w:tabs>
                    <w:spacing w:after="0" w:line="240" w:lineRule="exact"/>
                    <w:ind w:firstLine="566"/>
                    <w:jc w:val="both"/>
                    <w:rPr>
                      <w:rFonts w:ascii="Times New Roman" w:eastAsia="ヒラギノ明朝 Pro W3" w:hAnsi="Times New Roman" w:cs="Times New Roman"/>
                      <w:sz w:val="18"/>
                      <w:szCs w:val="18"/>
                    </w:rPr>
                  </w:pPr>
                  <w:r w:rsidRPr="00C7488E">
                    <w:rPr>
                      <w:rFonts w:ascii="Times New Roman" w:eastAsia="ヒラギノ明朝 Pro W3" w:hAnsi="Times New Roman" w:cs="Times New Roman"/>
                      <w:b/>
                      <w:sz w:val="18"/>
                      <w:szCs w:val="18"/>
                    </w:rPr>
                    <w:t>SONUÇ:</w:t>
                  </w:r>
                  <w:r w:rsidRPr="00C7488E">
                    <w:rPr>
                      <w:rFonts w:ascii="Times New Roman" w:eastAsia="ヒラギノ明朝 Pro W3" w:hAnsi="Times New Roman" w:cs="Times New Roman"/>
                      <w:sz w:val="18"/>
                      <w:szCs w:val="18"/>
                    </w:rPr>
                    <w:t xml:space="preserve"> Yukarıda açıklanan nedenlerle Yargıtay Cumhuriyet Başsavcılığı'nın temyiz itirazlarının kabulü ile hükmün Hukuk Usulü Muhakemeleri Kanunu'nun 427. maddesi gereğince sonuca etkili olmamak kaydıyla kanun yararına BOZULMASINA; gereği yapılmak üzere kararın bir örneği ile dosyanın Yargıtay Cumhuriyet Başsavcılığına gönderilmesine 24.06.2013 gününde oybirliğiyle karar verildi.</w:t>
                  </w:r>
                </w:p>
                <w:p w:rsidR="00C7488E" w:rsidRPr="00C7488E" w:rsidRDefault="00C7488E" w:rsidP="00C7488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7488E" w:rsidRPr="00C7488E" w:rsidRDefault="00C7488E" w:rsidP="00C7488E">
            <w:pPr>
              <w:spacing w:after="0" w:line="240" w:lineRule="auto"/>
              <w:jc w:val="center"/>
              <w:rPr>
                <w:rFonts w:ascii="Times New Roman" w:eastAsia="Times New Roman" w:hAnsi="Times New Roman" w:cs="Times New Roman"/>
                <w:sz w:val="20"/>
                <w:szCs w:val="20"/>
                <w:lang w:eastAsia="tr-TR"/>
              </w:rPr>
            </w:pPr>
          </w:p>
        </w:tc>
      </w:tr>
    </w:tbl>
    <w:p w:rsidR="00C7488E" w:rsidRPr="00C7488E" w:rsidRDefault="00C7488E" w:rsidP="00C7488E">
      <w:pPr>
        <w:spacing w:after="0" w:line="240" w:lineRule="auto"/>
        <w:jc w:val="center"/>
        <w:rPr>
          <w:rFonts w:ascii="Times New Roman" w:eastAsia="Times New Roman" w:hAnsi="Times New Roman" w:cs="Times New Roman"/>
          <w:sz w:val="24"/>
          <w:szCs w:val="24"/>
          <w:lang w:eastAsia="tr-TR"/>
        </w:rPr>
      </w:pPr>
    </w:p>
    <w:p w:rsidR="00C7488E" w:rsidRDefault="00C7488E"/>
    <w:sectPr w:rsidR="00C7488E" w:rsidSect="007B3C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88E"/>
    <w:rsid w:val="007B3CDB"/>
    <w:rsid w:val="00C748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7488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C7488E"/>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C7488E"/>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C7488E"/>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017124842">
      <w:bodyDiv w:val="1"/>
      <w:marLeft w:val="0"/>
      <w:marRight w:val="0"/>
      <w:marTop w:val="0"/>
      <w:marBottom w:val="0"/>
      <w:divBdr>
        <w:top w:val="none" w:sz="0" w:space="0" w:color="auto"/>
        <w:left w:val="none" w:sz="0" w:space="0" w:color="auto"/>
        <w:bottom w:val="none" w:sz="0" w:space="0" w:color="auto"/>
        <w:right w:val="none" w:sz="0" w:space="0" w:color="auto"/>
      </w:divBdr>
      <w:divsChild>
        <w:div w:id="1350529180">
          <w:marLeft w:val="0"/>
          <w:marRight w:val="0"/>
          <w:marTop w:val="0"/>
          <w:marBottom w:val="0"/>
          <w:divBdr>
            <w:top w:val="none" w:sz="0" w:space="0" w:color="auto"/>
            <w:left w:val="none" w:sz="0" w:space="0" w:color="auto"/>
            <w:bottom w:val="none" w:sz="0" w:space="0" w:color="auto"/>
            <w:right w:val="none" w:sz="0" w:space="0" w:color="auto"/>
          </w:divBdr>
          <w:divsChild>
            <w:div w:id="1578054545">
              <w:marLeft w:val="0"/>
              <w:marRight w:val="0"/>
              <w:marTop w:val="0"/>
              <w:marBottom w:val="0"/>
              <w:divBdr>
                <w:top w:val="none" w:sz="0" w:space="0" w:color="auto"/>
                <w:left w:val="none" w:sz="0" w:space="0" w:color="auto"/>
                <w:bottom w:val="none" w:sz="0" w:space="0" w:color="auto"/>
                <w:right w:val="none" w:sz="0" w:space="0" w:color="auto"/>
              </w:divBdr>
              <w:divsChild>
                <w:div w:id="9752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2014-10-27T06:52:00Z</dcterms:created>
  <dcterms:modified xsi:type="dcterms:W3CDTF">2014-10-27T06:52:00Z</dcterms:modified>
</cp:coreProperties>
</file>