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123BE3" w:rsidRPr="00123BE3" w:rsidTr="00123BE3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123BE3" w:rsidRPr="00123BE3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123BE3" w:rsidRPr="00123BE3" w:rsidRDefault="00123BE3" w:rsidP="00123BE3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123BE3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12 Kasım 2014  ÇARŞAMBA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123BE3" w:rsidRPr="00123BE3" w:rsidRDefault="00123BE3" w:rsidP="00123BE3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123BE3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123BE3" w:rsidRPr="00123BE3" w:rsidRDefault="00123BE3" w:rsidP="00123BE3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r w:rsidRPr="00123BE3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29173</w:t>
                  </w:r>
                </w:p>
              </w:tc>
            </w:tr>
            <w:tr w:rsidR="00123BE3" w:rsidRPr="00123BE3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123BE3" w:rsidRPr="00123BE3" w:rsidRDefault="00123BE3" w:rsidP="00123BE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123BE3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123BE3" w:rsidRPr="00123BE3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123BE3" w:rsidRDefault="00123BE3" w:rsidP="00123BE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  <w:u w:val="single"/>
                    </w:rPr>
                  </w:pPr>
                  <w:r w:rsidRPr="00123BE3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  <w:u w:val="single"/>
                    </w:rPr>
                    <w:t>Kamu Gözetimi, Muhasebe ve Denetim Standartları Kurumundan:</w:t>
                  </w:r>
                </w:p>
                <w:p w:rsidR="00123BE3" w:rsidRPr="00123BE3" w:rsidRDefault="00123BE3" w:rsidP="00123BE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  <w:u w:val="single"/>
                    </w:rPr>
                  </w:pPr>
                </w:p>
                <w:p w:rsidR="00123BE3" w:rsidRPr="00123BE3" w:rsidRDefault="00123BE3" w:rsidP="00123BE3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123BE3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BORÇLANMA MALİYETLERİNE İLİŞKİN TÜRKİYE MUHASEBE STANDARDI</w:t>
                  </w:r>
                </w:p>
                <w:p w:rsidR="00123BE3" w:rsidRPr="00123BE3" w:rsidRDefault="00123BE3" w:rsidP="00123BE3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123BE3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(TMS 23) HAKKINDA TEBLİĞ (SIRA NO: 46)’DE DEĞİŞİKLİK</w:t>
                  </w:r>
                </w:p>
                <w:p w:rsidR="00123BE3" w:rsidRDefault="00123BE3" w:rsidP="00123BE3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123BE3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YAPILMASINA DAİR TEBLİĞ (SIRA NO: 34)</w:t>
                  </w:r>
                </w:p>
                <w:p w:rsidR="00123BE3" w:rsidRPr="00123BE3" w:rsidRDefault="00123BE3" w:rsidP="00123BE3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</w:p>
                <w:p w:rsidR="00123BE3" w:rsidRPr="00123BE3" w:rsidRDefault="00123BE3" w:rsidP="00123BE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123BE3">
                    <w:rPr>
                      <w:rFonts w:ascii="Times New Roman" w:eastAsia="ヒラギノ明朝 Pro W3" w:hAnsi="Times New Roman" w:cs="Times New Roman"/>
                      <w:b/>
                      <w:bCs/>
                      <w:sz w:val="18"/>
                      <w:szCs w:val="18"/>
                    </w:rPr>
                    <w:t xml:space="preserve">MADDE 1 – </w:t>
                  </w:r>
                  <w:r w:rsidRPr="00123BE3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15/7/2007 tarihli ve 26583 sayılı Resmî Gazete’de yayımlanan Borçlanma Maliyetlerine İlişkin Türkiye Muhasebe Standardı (TMS 23) Hakkında Tebliğ (Sıra No: 46)’in 3 üncü maddesi başlığı ile birlikte aşağıdaki şekilde değiştirilmiştir.</w:t>
                  </w:r>
                </w:p>
                <w:p w:rsidR="00123BE3" w:rsidRPr="00123BE3" w:rsidRDefault="00123BE3" w:rsidP="00123BE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123BE3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“</w:t>
                  </w:r>
                  <w:r w:rsidRPr="00123BE3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Dayanak</w:t>
                  </w:r>
                </w:p>
                <w:p w:rsidR="00123BE3" w:rsidRPr="00123BE3" w:rsidRDefault="00123BE3" w:rsidP="00123BE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123BE3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MADDE 3 –</w:t>
                  </w:r>
                  <w:r w:rsidRPr="00123BE3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(1) Bu Tebliğ, 26/9/2011 tarihli ve 660 sayılı Kamu Gözetimi, Muhasebe ve Denetim Standartları Kurumunun Teşkilat ve Görevleri Hakkında Kanun Hükmünde Kararnamenin 9 uncu maddesine dayanılarak hazırlanmıştır.”</w:t>
                  </w:r>
                </w:p>
                <w:p w:rsidR="00123BE3" w:rsidRPr="00123BE3" w:rsidRDefault="00123BE3" w:rsidP="00123BE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123BE3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MADDE 2 –</w:t>
                  </w:r>
                  <w:r w:rsidRPr="00123BE3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Aynı Tebliğin 4 üncü maddesinin birinci fıkrasının (a) bendi aşağıdaki şekilde değiştirilmiştir.</w:t>
                  </w:r>
                </w:p>
                <w:p w:rsidR="00123BE3" w:rsidRPr="00123BE3" w:rsidRDefault="00123BE3" w:rsidP="00123BE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123BE3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“a) Başkan: Kamu Gözetimi, Muhasebe ve Denetim Standartları Kurumu Başkanını,”</w:t>
                  </w:r>
                </w:p>
                <w:p w:rsidR="00123BE3" w:rsidRPr="00123BE3" w:rsidRDefault="00123BE3" w:rsidP="00123BE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123BE3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 xml:space="preserve">MADDE 3 – </w:t>
                  </w:r>
                  <w:r w:rsidRPr="00123BE3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Aynı Tebliğin 6 ncı maddesi aşağıdaki şekilde değiştirilmiştir.</w:t>
                  </w:r>
                </w:p>
                <w:p w:rsidR="00123BE3" w:rsidRPr="00123BE3" w:rsidRDefault="00123BE3" w:rsidP="00123BE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123BE3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“</w:t>
                  </w:r>
                  <w:r w:rsidRPr="00123BE3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 xml:space="preserve">MADDE 6 – </w:t>
                  </w:r>
                  <w:r w:rsidRPr="00123BE3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(1) Bu Tebliğ hükümlerini Kamu Gözetimi, Muhasebe ve Denetim Standartları Kurumu Başkanı yürütür.”</w:t>
                  </w:r>
                </w:p>
                <w:p w:rsidR="00123BE3" w:rsidRPr="00123BE3" w:rsidRDefault="00123BE3" w:rsidP="00123BE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123BE3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 xml:space="preserve">MADDE 4 – </w:t>
                  </w:r>
                  <w:r w:rsidRPr="00123BE3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Aynı Tebliğin ekinde yer alan Türkiye Muhasebe Standardı (TMS 23) Borçlanma Maliyetleri Standardının;</w:t>
                  </w:r>
                </w:p>
                <w:p w:rsidR="00123BE3" w:rsidRPr="00123BE3" w:rsidRDefault="00123BE3" w:rsidP="00123BE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123BE3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a)</w:t>
                  </w:r>
                  <w:r w:rsidRPr="00123BE3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4 üncü paragrafının (a) bendi aşağıdaki şekilde değiştirilmiştir.</w:t>
                  </w:r>
                </w:p>
                <w:p w:rsidR="00123BE3" w:rsidRPr="00123BE3" w:rsidRDefault="00123BE3" w:rsidP="00123BE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123BE3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“(a) Gerçeğe uygun değeri üzerinden ölçülen bir özellikli varlık, örneğin TMS 41 Tarımsal Faaliyetler Standardı kapsamındaki bir canlı varlık,”</w:t>
                  </w:r>
                </w:p>
                <w:p w:rsidR="00123BE3" w:rsidRPr="00123BE3" w:rsidRDefault="00123BE3" w:rsidP="00123BE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123BE3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b)</w:t>
                  </w:r>
                  <w:r w:rsidRPr="00123BE3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7 nci paragrafının (e) bendi aşağıdaki şekilde değiştirilmiş ve (e) bendinden sonra gelmek üzere aşağıdaki (f) bendi eklenmiştir.</w:t>
                  </w:r>
                </w:p>
                <w:p w:rsidR="00123BE3" w:rsidRPr="00123BE3" w:rsidRDefault="00123BE3" w:rsidP="00123BE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123BE3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“(e) Yatırım amaçlı gayrimenkuller,</w:t>
                  </w:r>
                </w:p>
                <w:p w:rsidR="00123BE3" w:rsidRPr="00123BE3" w:rsidRDefault="00123BE3" w:rsidP="00123BE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123BE3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(f) Taşıyıcı bitkiler.”</w:t>
                  </w:r>
                </w:p>
                <w:p w:rsidR="00123BE3" w:rsidRPr="00123BE3" w:rsidRDefault="00123BE3" w:rsidP="00123BE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123BE3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MADDE 5 –</w:t>
                  </w:r>
                  <w:r w:rsidRPr="00123BE3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Bu Tebliğ, 31/12/2015 tarihinden sonra başlayan hesap dönemlerinde geçerli olmak üzere yayımı tarihinde yürürlüğe girer.</w:t>
                  </w:r>
                </w:p>
                <w:p w:rsidR="00123BE3" w:rsidRPr="00123BE3" w:rsidRDefault="00123BE3" w:rsidP="00123BE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123BE3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MADDE 6 –</w:t>
                  </w:r>
                  <w:r w:rsidRPr="00123BE3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Bu Tebliğ hükümlerini Kamu Gözetimi, Muhasebe ve Denetim Standartları Kurumu Başkanı yürütür.</w:t>
                  </w:r>
                </w:p>
                <w:p w:rsidR="00123BE3" w:rsidRPr="00123BE3" w:rsidRDefault="00123BE3" w:rsidP="00123BE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123BE3" w:rsidRPr="00123BE3" w:rsidRDefault="00123BE3" w:rsidP="0012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123BE3" w:rsidRPr="00123BE3" w:rsidRDefault="00123BE3" w:rsidP="00123B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8356D" w:rsidRDefault="0058356D"/>
    <w:sectPr w:rsidR="0058356D" w:rsidSect="005835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characterSpacingControl w:val="doNotCompress"/>
  <w:compat/>
  <w:rsids>
    <w:rsidRoot w:val="00123BE3"/>
    <w:rsid w:val="00123BE3"/>
    <w:rsid w:val="00583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56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123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ık"/>
    <w:rsid w:val="00123BE3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123BE3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123BE3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4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9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9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2014-11-12T06:48:00Z</dcterms:created>
  <dcterms:modified xsi:type="dcterms:W3CDTF">2014-11-12T06:48:00Z</dcterms:modified>
</cp:coreProperties>
</file>