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AE" w:rsidRDefault="000C77AE"/>
    <w:tbl>
      <w:tblPr>
        <w:tblW w:w="0" w:type="auto"/>
        <w:jc w:val="center"/>
        <w:tblInd w:w="108" w:type="dxa"/>
        <w:tblLook w:val="01E0"/>
      </w:tblPr>
      <w:tblGrid>
        <w:gridCol w:w="9104"/>
      </w:tblGrid>
      <w:tr w:rsidR="007C35D8" w:rsidRPr="007C35D8" w:rsidTr="007C35D8">
        <w:trPr>
          <w:jc w:val="center"/>
        </w:trPr>
        <w:tc>
          <w:tcPr>
            <w:tcW w:w="9104" w:type="dxa"/>
            <w:hideMark/>
          </w:tcPr>
          <w:tbl>
            <w:tblPr>
              <w:tblW w:w="8789" w:type="dxa"/>
              <w:jc w:val="center"/>
              <w:tblLook w:val="01E0"/>
            </w:tblPr>
            <w:tblGrid>
              <w:gridCol w:w="2931"/>
              <w:gridCol w:w="2931"/>
              <w:gridCol w:w="2927"/>
            </w:tblGrid>
            <w:tr w:rsidR="007C35D8" w:rsidRPr="007C35D8">
              <w:trPr>
                <w:trHeight w:val="317"/>
                <w:jc w:val="center"/>
              </w:trPr>
              <w:tc>
                <w:tcPr>
                  <w:tcW w:w="2931" w:type="dxa"/>
                  <w:tcBorders>
                    <w:top w:val="nil"/>
                    <w:left w:val="nil"/>
                    <w:bottom w:val="single" w:sz="4" w:space="0" w:color="660066"/>
                    <w:right w:val="nil"/>
                  </w:tcBorders>
                  <w:vAlign w:val="center"/>
                  <w:hideMark/>
                </w:tcPr>
                <w:p w:rsidR="007C35D8" w:rsidRPr="007C35D8" w:rsidRDefault="007C35D8" w:rsidP="007C35D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C35D8">
                    <w:rPr>
                      <w:rFonts w:ascii="Arial" w:eastAsia="Times New Roman" w:hAnsi="Arial" w:cs="Arial"/>
                      <w:sz w:val="16"/>
                      <w:szCs w:val="16"/>
                      <w:lang w:eastAsia="tr-TR"/>
                    </w:rPr>
                    <w:t xml:space="preserve">14 Kasım </w:t>
                  </w:r>
                  <w:proofErr w:type="gramStart"/>
                  <w:r w:rsidRPr="007C35D8">
                    <w:rPr>
                      <w:rFonts w:ascii="Arial" w:eastAsia="Times New Roman" w:hAnsi="Arial" w:cs="Arial"/>
                      <w:sz w:val="16"/>
                      <w:szCs w:val="16"/>
                      <w:lang w:eastAsia="tr-TR"/>
                    </w:rPr>
                    <w:t>2014  CUMA</w:t>
                  </w:r>
                  <w:proofErr w:type="gramEnd"/>
                </w:p>
              </w:tc>
              <w:tc>
                <w:tcPr>
                  <w:tcW w:w="2931" w:type="dxa"/>
                  <w:tcBorders>
                    <w:top w:val="nil"/>
                    <w:left w:val="nil"/>
                    <w:bottom w:val="single" w:sz="4" w:space="0" w:color="660066"/>
                    <w:right w:val="nil"/>
                  </w:tcBorders>
                  <w:vAlign w:val="center"/>
                  <w:hideMark/>
                </w:tcPr>
                <w:p w:rsidR="007C35D8" w:rsidRPr="007C35D8" w:rsidRDefault="007C35D8" w:rsidP="007C35D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C35D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C35D8" w:rsidRPr="007C35D8" w:rsidRDefault="007C35D8" w:rsidP="007C35D8">
                  <w:pPr>
                    <w:spacing w:before="100" w:beforeAutospacing="1" w:after="100" w:afterAutospacing="1" w:line="240" w:lineRule="auto"/>
                    <w:jc w:val="right"/>
                    <w:rPr>
                      <w:rFonts w:ascii="Arial" w:eastAsia="Times New Roman" w:hAnsi="Arial" w:cs="Arial"/>
                      <w:sz w:val="16"/>
                      <w:szCs w:val="16"/>
                      <w:lang w:eastAsia="tr-TR"/>
                    </w:rPr>
                  </w:pPr>
                  <w:proofErr w:type="gramStart"/>
                  <w:r w:rsidRPr="007C35D8">
                    <w:rPr>
                      <w:rFonts w:ascii="Arial" w:eastAsia="Times New Roman" w:hAnsi="Arial" w:cs="Arial"/>
                      <w:sz w:val="16"/>
                      <w:szCs w:val="16"/>
                      <w:lang w:eastAsia="tr-TR"/>
                    </w:rPr>
                    <w:t>Sayı : 29175</w:t>
                  </w:r>
                  <w:proofErr w:type="gramEnd"/>
                </w:p>
              </w:tc>
            </w:tr>
            <w:tr w:rsidR="007C35D8" w:rsidRPr="007C35D8">
              <w:trPr>
                <w:trHeight w:val="480"/>
                <w:jc w:val="center"/>
              </w:trPr>
              <w:tc>
                <w:tcPr>
                  <w:tcW w:w="8789" w:type="dxa"/>
                  <w:gridSpan w:val="3"/>
                  <w:vAlign w:val="center"/>
                  <w:hideMark/>
                </w:tcPr>
                <w:p w:rsidR="007C35D8" w:rsidRPr="007C35D8" w:rsidRDefault="007C35D8" w:rsidP="007C35D8">
                  <w:pPr>
                    <w:spacing w:before="100" w:beforeAutospacing="1" w:after="100" w:afterAutospacing="1" w:line="240" w:lineRule="auto"/>
                    <w:jc w:val="center"/>
                    <w:rPr>
                      <w:rFonts w:ascii="Arial" w:eastAsia="Times New Roman" w:hAnsi="Arial" w:cs="Arial"/>
                      <w:b/>
                      <w:color w:val="000080"/>
                      <w:sz w:val="18"/>
                      <w:szCs w:val="18"/>
                      <w:lang w:eastAsia="tr-TR"/>
                    </w:rPr>
                  </w:pPr>
                  <w:r w:rsidRPr="007C35D8">
                    <w:rPr>
                      <w:rFonts w:ascii="Arial" w:eastAsia="Times New Roman" w:hAnsi="Arial" w:cs="Arial"/>
                      <w:b/>
                      <w:color w:val="000080"/>
                      <w:sz w:val="18"/>
                      <w:szCs w:val="18"/>
                      <w:lang w:eastAsia="tr-TR"/>
                    </w:rPr>
                    <w:t>KANUN</w:t>
                  </w:r>
                </w:p>
              </w:tc>
            </w:tr>
            <w:tr w:rsidR="007C35D8" w:rsidRPr="007C35D8">
              <w:trPr>
                <w:trHeight w:val="480"/>
                <w:jc w:val="center"/>
              </w:trPr>
              <w:tc>
                <w:tcPr>
                  <w:tcW w:w="8789" w:type="dxa"/>
                  <w:gridSpan w:val="3"/>
                  <w:vAlign w:val="center"/>
                </w:tcPr>
                <w:p w:rsidR="007C35D8" w:rsidRPr="007C35D8" w:rsidRDefault="007C35D8" w:rsidP="007C35D8">
                  <w:pPr>
                    <w:spacing w:after="0" w:line="240" w:lineRule="exact"/>
                    <w:jc w:val="center"/>
                    <w:rPr>
                      <w:rFonts w:ascii="Times New Roman" w:eastAsia="ヒラギノ明朝 Pro W3" w:hAnsi="Times New Roman" w:cs="Times New Roman"/>
                      <w:b/>
                      <w:sz w:val="18"/>
                      <w:szCs w:val="18"/>
                    </w:rPr>
                  </w:pPr>
                  <w:r w:rsidRPr="007C35D8">
                    <w:rPr>
                      <w:rFonts w:ascii="Times New Roman" w:eastAsia="ヒラギノ明朝 Pro W3" w:hAnsi="Times New Roman" w:cs="Times New Roman"/>
                      <w:b/>
                      <w:sz w:val="18"/>
                      <w:szCs w:val="18"/>
                    </w:rPr>
                    <w:t xml:space="preserve">ECZACILAR VE ECZANELER HAKKINDA KANUN İLE BAZI KANUN VE </w:t>
                  </w:r>
                </w:p>
                <w:p w:rsidR="007C35D8" w:rsidRPr="007C35D8" w:rsidRDefault="007C35D8" w:rsidP="007C35D8">
                  <w:pPr>
                    <w:spacing w:after="0" w:line="240" w:lineRule="exact"/>
                    <w:jc w:val="center"/>
                    <w:rPr>
                      <w:rFonts w:ascii="Times New Roman" w:eastAsia="ヒラギノ明朝 Pro W3" w:hAnsi="Times New Roman" w:cs="Times New Roman"/>
                      <w:b/>
                      <w:sz w:val="18"/>
                      <w:szCs w:val="18"/>
                    </w:rPr>
                  </w:pPr>
                  <w:r w:rsidRPr="007C35D8">
                    <w:rPr>
                      <w:rFonts w:ascii="Times New Roman" w:eastAsia="ヒラギノ明朝 Pro W3" w:hAnsi="Times New Roman" w:cs="Times New Roman"/>
                      <w:b/>
                      <w:sz w:val="18"/>
                      <w:szCs w:val="18"/>
                    </w:rPr>
                    <w:t xml:space="preserve">KANUN HÜKMÜNDE KARARNAMELERDE DEĞİŞİKLİK </w:t>
                  </w:r>
                </w:p>
                <w:p w:rsidR="007C35D8" w:rsidRPr="007C35D8" w:rsidRDefault="007C35D8" w:rsidP="007C35D8">
                  <w:pPr>
                    <w:spacing w:after="0" w:line="240" w:lineRule="exact"/>
                    <w:jc w:val="center"/>
                    <w:rPr>
                      <w:rFonts w:ascii="Times New Roman" w:eastAsia="ヒラギノ明朝 Pro W3" w:hAnsi="Times New Roman" w:cs="Times New Roman"/>
                      <w:b/>
                      <w:sz w:val="18"/>
                      <w:szCs w:val="18"/>
                    </w:rPr>
                  </w:pPr>
                  <w:r w:rsidRPr="007C35D8">
                    <w:rPr>
                      <w:rFonts w:ascii="Times New Roman" w:eastAsia="ヒラギノ明朝 Pro W3" w:hAnsi="Times New Roman" w:cs="Times New Roman"/>
                      <w:b/>
                      <w:sz w:val="18"/>
                      <w:szCs w:val="18"/>
                    </w:rPr>
                    <w:t>YAPILMASINA DAİR KANUN</w:t>
                  </w:r>
                </w:p>
                <w:p w:rsidR="007C35D8" w:rsidRPr="007C35D8" w:rsidRDefault="007C35D8" w:rsidP="007C35D8">
                  <w:pPr>
                    <w:tabs>
                      <w:tab w:val="left" w:pos="566"/>
                      <w:tab w:val="right" w:pos="8391"/>
                    </w:tabs>
                    <w:spacing w:after="0" w:line="240" w:lineRule="exact"/>
                    <w:ind w:firstLine="567"/>
                    <w:jc w:val="both"/>
                    <w:rPr>
                      <w:rFonts w:ascii="Times New Roman" w:eastAsia="ヒラギノ明朝 Pro W3" w:hAnsi="Times New Roman" w:cs="Times New Roman"/>
                      <w:b/>
                      <w:sz w:val="18"/>
                      <w:szCs w:val="18"/>
                      <w:u w:val="single"/>
                    </w:rPr>
                  </w:pPr>
                  <w:r w:rsidRPr="007C35D8">
                    <w:rPr>
                      <w:rFonts w:ascii="Times New Roman" w:eastAsia="ヒラギノ明朝 Pro W3" w:hAnsi="Times New Roman" w:cs="Times New Roman"/>
                      <w:b/>
                      <w:sz w:val="18"/>
                      <w:szCs w:val="18"/>
                      <w:u w:val="single"/>
                    </w:rPr>
                    <w:t>Kanun No. 6566</w:t>
                  </w:r>
                  <w:r w:rsidRPr="007C35D8">
                    <w:rPr>
                      <w:rFonts w:ascii="Times New Roman" w:eastAsia="ヒラギノ明朝 Pro W3" w:hAnsi="Times New Roman" w:cs="Times New Roman"/>
                      <w:b/>
                      <w:sz w:val="18"/>
                      <w:szCs w:val="18"/>
                    </w:rPr>
                    <w:tab/>
                  </w:r>
                  <w:r w:rsidRPr="007C35D8">
                    <w:rPr>
                      <w:rFonts w:ascii="Times New Roman" w:eastAsia="ヒラギノ明朝 Pro W3" w:hAnsi="Times New Roman" w:cs="Times New Roman"/>
                      <w:b/>
                      <w:sz w:val="18"/>
                      <w:szCs w:val="18"/>
                      <w:u w:val="single"/>
                    </w:rPr>
                    <w:t xml:space="preserve">Kabul Tarihi: </w:t>
                  </w:r>
                  <w:proofErr w:type="gramStart"/>
                  <w:r w:rsidRPr="007C35D8">
                    <w:rPr>
                      <w:rFonts w:ascii="Times New Roman" w:eastAsia="ヒラギノ明朝 Pro W3" w:hAnsi="Times New Roman" w:cs="Times New Roman"/>
                      <w:b/>
                      <w:sz w:val="18"/>
                      <w:szCs w:val="18"/>
                      <w:u w:val="single"/>
                    </w:rPr>
                    <w:t>6/11/2014</w:t>
                  </w:r>
                  <w:proofErr w:type="gramEnd"/>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b/>
                      <w:sz w:val="18"/>
                      <w:szCs w:val="18"/>
                      <w:lang w:eastAsia="tr-TR"/>
                    </w:rPr>
                    <w:t>MADDE 1 –</w:t>
                  </w:r>
                  <w:r w:rsidRPr="007C35D8">
                    <w:rPr>
                      <w:rFonts w:ascii="Times New Roman" w:eastAsia="Times New Roman" w:hAnsi="Times New Roman" w:cs="Times New Roman"/>
                      <w:sz w:val="18"/>
                      <w:szCs w:val="18"/>
                      <w:lang w:eastAsia="tr-TR"/>
                    </w:rPr>
                    <w:t xml:space="preserve"> </w:t>
                  </w:r>
                  <w:proofErr w:type="gramStart"/>
                  <w:r w:rsidRPr="007C35D8">
                    <w:rPr>
                      <w:rFonts w:ascii="Times New Roman" w:eastAsia="Times New Roman" w:hAnsi="Times New Roman" w:cs="Times New Roman"/>
                      <w:sz w:val="18"/>
                      <w:szCs w:val="18"/>
                      <w:lang w:eastAsia="tr-TR"/>
                    </w:rPr>
                    <w:t>18/12/1953</w:t>
                  </w:r>
                  <w:proofErr w:type="gramEnd"/>
                  <w:r w:rsidRPr="007C35D8">
                    <w:rPr>
                      <w:rFonts w:ascii="Times New Roman" w:eastAsia="Times New Roman" w:hAnsi="Times New Roman" w:cs="Times New Roman"/>
                      <w:sz w:val="18"/>
                      <w:szCs w:val="18"/>
                      <w:lang w:eastAsia="tr-TR"/>
                    </w:rPr>
                    <w:t xml:space="preserve"> tarihli ve 6197 sayılı Eczacılar ve Eczaneler Hakkında Kanuna aşağıdaki ek madde eklenmiştir.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7C35D8">
                    <w:rPr>
                      <w:rFonts w:ascii="Times New Roman" w:eastAsia="Times New Roman" w:hAnsi="Times New Roman" w:cs="Times New Roman"/>
                      <w:sz w:val="18"/>
                      <w:szCs w:val="18"/>
                      <w:lang w:eastAsia="tr-TR"/>
                    </w:rPr>
                    <w:t>“EK MADDE 1- Eczacılığın herhangi bir uzmanlık dalında uzman olmak ve o unvanı ilan edebilmek için Sağlık Bakanlığınca kabul ve ilan edilen Türkiye eğitim kurumlarınca verilmiş veya yabancı memleketlerin eğitim kurumlarından verilip Sağlık Bakanlığınca belirlenen Türkiye eğitim kurumlarından biri tarafından tasdik edilmiş ve Sağlık Bakanlığınca tescil olunmuş bir uzmanlık belgesini haiz olmak şarttır.</w:t>
                  </w:r>
                  <w:proofErr w:type="gramEnd"/>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Yatak sayısı 100 ila 300 olan hastanelerde bir, 300’ün üzerindeki her 200 yatak için ilave bir uzman klinik eczacı istihdam edilir.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Eczacılıkta uzmanlık dalları ile eğitim süreleri (1) sayılı çizelgede belirtilmiştir. Bu çizelgede belirtilen eğitim süreleri, Sağlık Bakanlığınca, Eczacılıkta Uzmanlık Kurulunun kararı üzerine üçte bir oranına kadar artırılabilir.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Eczacılıkta uzmanlık eğitimlerine, merkezi olarak yapılacak eczacılıkta uzmanlık sınavı ile girilir.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Uzmanlık dallarının eğitim müfredatları ve bu müfredatlara göre uzmanlık dallarının temel uygulama alanları ile görev ve yetkilerinin çerçevesi, Eczacılıkta Uzmanlık Kurulunca belirlenir.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7C35D8">
                    <w:rPr>
                      <w:rFonts w:ascii="Times New Roman" w:eastAsia="Times New Roman" w:hAnsi="Times New Roman" w:cs="Times New Roman"/>
                      <w:sz w:val="18"/>
                      <w:szCs w:val="18"/>
                      <w:lang w:eastAsia="tr-TR"/>
                    </w:rPr>
                    <w:t xml:space="preserve">Eğitim kurumlarına uzmanlık eğitim yetkisi vermek ve uzmanlık eğitim yetkisini kaldırmak, uzmanlık eğitimlerinin çekirdek eğitim müfredatlarını ve rotasyonlarını belirlemek, uzman eczacıların görev ve yetkilerini belirlemek, yabancı ülkelerde uzmanlık eğitimi görenlerin mesleki ve ilmî değerlendirilmesini yapacak olan eğitim kurumlarının belirlenmesi ile ilgili kararlar almak, uzmanlık sınavı jürilerinin tespitine ilişkin esasları belirlemek, uzmanlık eğitimi ve uzman insan gücü konusunda görüşler vermek ve uzmanların mesleki ve teknik gelişmeleri takip etmelerini sağlayıcı inceleme ve araştırmalarda bulunmak ile görevli olmak üzere; Sağlık Bakanlığı Müsteşarı, Sağlık Hizmetleri Genel Müdürü, 1. Hukuk Müşaviri ve Türkiye İlaç ve Tıbbî Cihaz Kurumu Başkanı ile Bakanlığın ve Yükseköğretim Kurulunun eğitim kurumlarından seçeceği üçer üye ve Türk Eczacıları Birliğinin seçeceği bir üyeden müteşekkil ve Bakanlığın sürekli kurulu olan Eczacılıkta Uzmanlık Kurulu teşkil edilmiştir. </w:t>
                  </w:r>
                  <w:proofErr w:type="gramEnd"/>
                  <w:r w:rsidRPr="007C35D8">
                    <w:rPr>
                      <w:rFonts w:ascii="Times New Roman" w:eastAsia="Times New Roman" w:hAnsi="Times New Roman" w:cs="Times New Roman"/>
                      <w:sz w:val="18"/>
                      <w:szCs w:val="18"/>
                      <w:lang w:eastAsia="tr-TR"/>
                    </w:rPr>
                    <w:t>Kurumlar, seçecekleri asıl üye sayısı kadar yedek üye de belirler. Kurul tarafından belirlenen yeni uzmanlık alanları Sağlık Bakanının onayı ile yürürlüğe girer.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Kurula Bakanlık dışındaki kurumlar tarafından seçilecek olan asıl ve yedek üyelerin uzman olmaları ve ayrıca eğitim kurumlarında en az üç yıl eğitimci olarak görev yapmış bulunmaları şarttır. Ancak Türk Eczacıları Birliğinin Başkanlık Divanından bir üye seçmesi hâlinde bu üye için uzman olma şartı aranmaz. Üyelerin görev süreleri üç yıldır. Süresi bitenler tekrar seçilebilir.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Kurul, Bakanlığın daveti üzerine yılda en az iki defa toplanır. Kurula, Bakanlık Müsteşarı veya yapılacak ilk toplantıda üyeler arasından seçilen başkan vekili başkanlık eder. Kurul, üyelerden en az beşinin teklifi üzerine olağanüstü toplanır.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Kurul, üyelerin üçte ikisinin iştiraki ile toplanır. Kararlar oy çokluğuyla alınır. Oyların eşitliği hâlinde başkanın görüşü kabul edilmiş sayılır. Ancak, kurumların eğitim yetkisinin kaldırılmasına ilişkin kararların toplantıda hazır bulunanların en az üçte iki çoğunluğu ile alınması şarttır.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Üst üste iki defa mazeretsiz olarak Kurul toplantılarında hazır bulunmayanların üyeliği düşer.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7C35D8">
                    <w:rPr>
                      <w:rFonts w:ascii="Times New Roman" w:eastAsia="Times New Roman" w:hAnsi="Times New Roman" w:cs="Times New Roman"/>
                      <w:sz w:val="18"/>
                      <w:szCs w:val="18"/>
                      <w:lang w:eastAsia="tr-TR"/>
                    </w:rPr>
                    <w:t>4/11/1981</w:t>
                  </w:r>
                  <w:proofErr w:type="gramEnd"/>
                  <w:r w:rsidRPr="007C35D8">
                    <w:rPr>
                      <w:rFonts w:ascii="Times New Roman" w:eastAsia="Times New Roman" w:hAnsi="Times New Roman" w:cs="Times New Roman"/>
                      <w:sz w:val="18"/>
                      <w:szCs w:val="18"/>
                      <w:lang w:eastAsia="tr-TR"/>
                    </w:rPr>
                    <w:t xml:space="preserve"> tarihli ve 2547 sayılı Yükseköğretim Kanununun uygulamasında tıpta uzmanlıkla ilgili hükümler, eczacılıkta uzmanlık bakımından da geçerlidir.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Kurulun çalışmasına, uzmanlık eğitimine ve uzmanlık belgelerinin alınmasına ilişkin usul ve esaslar ile uygulamaya ilişkin diğer hususlar, Sağlık Bakanlığınca çıkarılacak yönetmelik ile düzenlenir.”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b/>
                      <w:sz w:val="18"/>
                      <w:szCs w:val="18"/>
                      <w:lang w:eastAsia="tr-TR"/>
                    </w:rPr>
                    <w:t>MADDE 2 –</w:t>
                  </w:r>
                  <w:r w:rsidRPr="007C35D8">
                    <w:rPr>
                      <w:rFonts w:ascii="Times New Roman" w:eastAsia="Times New Roman" w:hAnsi="Times New Roman" w:cs="Times New Roman"/>
                      <w:sz w:val="18"/>
                      <w:szCs w:val="18"/>
                      <w:lang w:eastAsia="tr-TR"/>
                    </w:rPr>
                    <w:t xml:space="preserve"> 6197 sayılı Kanuna aşağıdaki geçici madde eklenmiştir.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“GEÇİCİ MADDE 5- Eczacılıkta Uzmanlık Kurulu üyeleri, bu maddenin yayımından itibaren iki ay içinde seçilerek Kurul teşkil olunur. Kurulun ilk teşkilinde, Bakanlık dışındaki kurumlar tarafından seçilecek üyelerde uzman olma ve eğitim kurumlarında en az üç yıl eğitimci olarak görev yapmış bulunma şartı aranmaz. Ancak seçilecek üyelerin, eczacılık alanında profesör veya doçent olmaları şarttır.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Bu maddenin yürürlüğe girdiği tarihten önce eczacılıkta uzmanlık dalı olarak belirlenen alanlardan birinde doktora eğitimi yapmış olanlar ile bu alanlarda doktora eğitimine başlamış olanlardan eğitimlerini başarı ile bitirenlere talepleri hâlinde uzmanlık belgesi verilir.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 xml:space="preserve">Bu Kanunun ek 1 inci maddesinin ikinci fıkrasıyla getirilen uzman klinik eczacı istihdamı zorunluluğu </w:t>
                  </w:r>
                  <w:proofErr w:type="gramStart"/>
                  <w:r w:rsidRPr="007C35D8">
                    <w:rPr>
                      <w:rFonts w:ascii="Times New Roman" w:eastAsia="Times New Roman" w:hAnsi="Times New Roman" w:cs="Times New Roman"/>
                      <w:sz w:val="18"/>
                      <w:szCs w:val="18"/>
                      <w:lang w:eastAsia="tr-TR"/>
                    </w:rPr>
                    <w:lastRenderedPageBreak/>
                    <w:t>1/1/2023</w:t>
                  </w:r>
                  <w:proofErr w:type="gramEnd"/>
                  <w:r w:rsidRPr="007C35D8">
                    <w:rPr>
                      <w:rFonts w:ascii="Times New Roman" w:eastAsia="Times New Roman" w:hAnsi="Times New Roman" w:cs="Times New Roman"/>
                      <w:sz w:val="18"/>
                      <w:szCs w:val="18"/>
                      <w:lang w:eastAsia="tr-TR"/>
                    </w:rPr>
                    <w:t xml:space="preserve"> tarihinde başlar.”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b/>
                      <w:sz w:val="18"/>
                      <w:szCs w:val="18"/>
                      <w:lang w:eastAsia="tr-TR"/>
                    </w:rPr>
                    <w:t>MADDE 3 –</w:t>
                  </w:r>
                  <w:r w:rsidRPr="007C35D8">
                    <w:rPr>
                      <w:rFonts w:ascii="Times New Roman" w:eastAsia="Times New Roman" w:hAnsi="Times New Roman" w:cs="Times New Roman"/>
                      <w:sz w:val="18"/>
                      <w:szCs w:val="18"/>
                      <w:lang w:eastAsia="tr-TR"/>
                    </w:rPr>
                    <w:t xml:space="preserve"> Ekli (1) sayılı listede yer alan kadrolar ihdas edilerek </w:t>
                  </w:r>
                  <w:proofErr w:type="gramStart"/>
                  <w:r w:rsidRPr="007C35D8">
                    <w:rPr>
                      <w:rFonts w:ascii="Times New Roman" w:eastAsia="Times New Roman" w:hAnsi="Times New Roman" w:cs="Times New Roman"/>
                      <w:sz w:val="18"/>
                      <w:szCs w:val="18"/>
                      <w:lang w:eastAsia="tr-TR"/>
                    </w:rPr>
                    <w:t>13/12/1983</w:t>
                  </w:r>
                  <w:proofErr w:type="gramEnd"/>
                  <w:r w:rsidRPr="007C35D8">
                    <w:rPr>
                      <w:rFonts w:ascii="Times New Roman" w:eastAsia="Times New Roman" w:hAnsi="Times New Roman" w:cs="Times New Roman"/>
                      <w:sz w:val="18"/>
                      <w:szCs w:val="18"/>
                      <w:lang w:eastAsia="tr-TR"/>
                    </w:rPr>
                    <w:t xml:space="preserve"> tarihli ve 190 sayılı Genel Kadro ve Usulü Hakkında Kanun Hükmünde Kararnamenin eki (I) sayılı cetvelin Sağlık Bakanlığı, Türkiye İlaç ve Tıbbî Cihaz Kurumu, Türkiye Kamu Hastaneleri Kurumu ve Türkiye Halk Sağlığı Kurumuna ait bölümlerine eklenmiştir.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b/>
                      <w:sz w:val="18"/>
                      <w:szCs w:val="18"/>
                      <w:lang w:eastAsia="tr-TR"/>
                    </w:rPr>
                    <w:t>MADDE 4 –</w:t>
                  </w:r>
                  <w:r w:rsidRPr="007C35D8">
                    <w:rPr>
                      <w:rFonts w:ascii="Times New Roman" w:eastAsia="Times New Roman" w:hAnsi="Times New Roman" w:cs="Times New Roman"/>
                      <w:sz w:val="18"/>
                      <w:szCs w:val="18"/>
                      <w:lang w:eastAsia="tr-TR"/>
                    </w:rPr>
                    <w:t xml:space="preserve"> </w:t>
                  </w:r>
                  <w:proofErr w:type="gramStart"/>
                  <w:r w:rsidRPr="007C35D8">
                    <w:rPr>
                      <w:rFonts w:ascii="Times New Roman" w:eastAsia="Times New Roman" w:hAnsi="Times New Roman" w:cs="Times New Roman"/>
                      <w:sz w:val="18"/>
                      <w:szCs w:val="18"/>
                      <w:lang w:eastAsia="tr-TR"/>
                    </w:rPr>
                    <w:t>4/1/1961</w:t>
                  </w:r>
                  <w:proofErr w:type="gramEnd"/>
                  <w:r w:rsidRPr="007C35D8">
                    <w:rPr>
                      <w:rFonts w:ascii="Times New Roman" w:eastAsia="Times New Roman" w:hAnsi="Times New Roman" w:cs="Times New Roman"/>
                      <w:sz w:val="18"/>
                      <w:szCs w:val="18"/>
                      <w:lang w:eastAsia="tr-TR"/>
                    </w:rPr>
                    <w:t xml:space="preserve"> tarihli ve 209 sayılı Sağlık Bakanlığına Bağlı Sağlık Kurumları ile Esenlendirme (Rehabilitasyon) Tesislerine Verilecek Döner Sermaye Hakkında Kanunun 5 inci maddesinin ikinci fıkrasında yer alan “pratisyen tabip ve diş tabiplerinde” ibaresi “pratisyen tabip ve diş tabipleri ile uzman eczacılarda” şeklinde değiştirilmiştir.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b/>
                      <w:sz w:val="18"/>
                      <w:szCs w:val="18"/>
                      <w:lang w:eastAsia="tr-TR"/>
                    </w:rPr>
                    <w:t>MADDE 5 –</w:t>
                  </w:r>
                  <w:r w:rsidRPr="007C35D8">
                    <w:rPr>
                      <w:rFonts w:ascii="Times New Roman" w:eastAsia="Times New Roman" w:hAnsi="Times New Roman" w:cs="Times New Roman"/>
                      <w:sz w:val="18"/>
                      <w:szCs w:val="18"/>
                      <w:lang w:eastAsia="tr-TR"/>
                    </w:rPr>
                    <w:t xml:space="preserve"> </w:t>
                  </w:r>
                  <w:proofErr w:type="gramStart"/>
                  <w:r w:rsidRPr="007C35D8">
                    <w:rPr>
                      <w:rFonts w:ascii="Times New Roman" w:eastAsia="Times New Roman" w:hAnsi="Times New Roman" w:cs="Times New Roman"/>
                      <w:sz w:val="18"/>
                      <w:szCs w:val="18"/>
                      <w:lang w:eastAsia="tr-TR"/>
                    </w:rPr>
                    <w:t>27/6/1989</w:t>
                  </w:r>
                  <w:proofErr w:type="gramEnd"/>
                  <w:r w:rsidRPr="007C35D8">
                    <w:rPr>
                      <w:rFonts w:ascii="Times New Roman" w:eastAsia="Times New Roman" w:hAnsi="Times New Roman" w:cs="Times New Roman"/>
                      <w:sz w:val="18"/>
                      <w:szCs w:val="18"/>
                      <w:lang w:eastAsia="tr-TR"/>
                    </w:rPr>
                    <w:t xml:space="preserve"> tarihli ve 375 sayılı Kanun Hükmünde Kararnameye ekli (I) sayılı cetvelin “A- Aylıklarını 657 sayılı Devlet Memurları Kanununa Göre Alanlar” kısmının “3- Kadroları Sağlık Hizmetleri ve Yardımcı Sağlık Hizmetleri Sınıfında yer alan personel” bölümünün (ç) sırasından sonra gelmek üzere, aşağıdaki (d) sırası eklenmiş ve diğer sıralar buna göre teselsül ettirilmiştir.</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“d) Uzman Eczacı kadrolarında bulunanlardan;</w:t>
                  </w:r>
                </w:p>
                <w:p w:rsidR="007C35D8" w:rsidRPr="007C35D8" w:rsidRDefault="007C35D8" w:rsidP="007C35D8">
                  <w:pPr>
                    <w:tabs>
                      <w:tab w:val="left" w:pos="566"/>
                      <w:tab w:val="left" w:pos="3685"/>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1) 1-2 dereceden aylık alanlar</w:t>
                  </w:r>
                  <w:r w:rsidRPr="007C35D8">
                    <w:rPr>
                      <w:rFonts w:ascii="Times New Roman" w:eastAsia="Times New Roman" w:hAnsi="Times New Roman" w:cs="Times New Roman"/>
                      <w:sz w:val="18"/>
                      <w:szCs w:val="18"/>
                      <w:lang w:eastAsia="tr-TR"/>
                    </w:rPr>
                    <w:tab/>
                    <w:t>185</w:t>
                  </w:r>
                </w:p>
                <w:p w:rsidR="007C35D8" w:rsidRPr="007C35D8" w:rsidRDefault="007C35D8" w:rsidP="007C35D8">
                  <w:pPr>
                    <w:tabs>
                      <w:tab w:val="left" w:pos="566"/>
                      <w:tab w:val="left" w:pos="3685"/>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2) 3-4 dereceden aylık alanlar</w:t>
                  </w:r>
                  <w:r w:rsidRPr="007C35D8">
                    <w:rPr>
                      <w:rFonts w:ascii="Times New Roman" w:eastAsia="Times New Roman" w:hAnsi="Times New Roman" w:cs="Times New Roman"/>
                      <w:sz w:val="18"/>
                      <w:szCs w:val="18"/>
                      <w:lang w:eastAsia="tr-TR"/>
                    </w:rPr>
                    <w:tab/>
                    <w:t>175</w:t>
                  </w:r>
                </w:p>
                <w:p w:rsidR="007C35D8" w:rsidRPr="007C35D8" w:rsidRDefault="007C35D8" w:rsidP="007C35D8">
                  <w:pPr>
                    <w:tabs>
                      <w:tab w:val="left" w:pos="566"/>
                      <w:tab w:val="left" w:pos="3685"/>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sz w:val="18"/>
                      <w:szCs w:val="18"/>
                      <w:lang w:eastAsia="tr-TR"/>
                    </w:rPr>
                    <w:t>3) Diğer derecelerden aylık alanlar</w:t>
                  </w:r>
                  <w:r w:rsidRPr="007C35D8">
                    <w:rPr>
                      <w:rFonts w:ascii="Times New Roman" w:eastAsia="Times New Roman" w:hAnsi="Times New Roman" w:cs="Times New Roman"/>
                      <w:sz w:val="18"/>
                      <w:szCs w:val="18"/>
                      <w:lang w:eastAsia="tr-TR"/>
                    </w:rPr>
                    <w:tab/>
                    <w:t>165”</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b/>
                      <w:sz w:val="18"/>
                      <w:szCs w:val="18"/>
                      <w:lang w:eastAsia="tr-TR"/>
                    </w:rPr>
                    <w:t>MADDE 6 –</w:t>
                  </w:r>
                  <w:r w:rsidRPr="007C35D8">
                    <w:rPr>
                      <w:rFonts w:ascii="Times New Roman" w:eastAsia="Times New Roman" w:hAnsi="Times New Roman" w:cs="Times New Roman"/>
                      <w:sz w:val="18"/>
                      <w:szCs w:val="18"/>
                      <w:lang w:eastAsia="tr-TR"/>
                    </w:rPr>
                    <w:t xml:space="preserve"> Bu Kanun yayımı tarihinde yürürlüğe girer. </w:t>
                  </w:r>
                </w:p>
                <w:p w:rsidR="007C35D8" w:rsidRPr="007C35D8" w:rsidRDefault="007C35D8" w:rsidP="007C35D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C35D8">
                    <w:rPr>
                      <w:rFonts w:ascii="Times New Roman" w:eastAsia="Times New Roman" w:hAnsi="Times New Roman" w:cs="Times New Roman"/>
                      <w:b/>
                      <w:sz w:val="18"/>
                      <w:szCs w:val="18"/>
                      <w:lang w:eastAsia="tr-TR"/>
                    </w:rPr>
                    <w:t>MADDE 7 –</w:t>
                  </w:r>
                  <w:r w:rsidRPr="007C35D8">
                    <w:rPr>
                      <w:rFonts w:ascii="Times New Roman" w:eastAsia="Times New Roman" w:hAnsi="Times New Roman" w:cs="Times New Roman"/>
                      <w:sz w:val="18"/>
                      <w:szCs w:val="18"/>
                      <w:lang w:eastAsia="tr-TR"/>
                    </w:rPr>
                    <w:t xml:space="preserve"> Bu Kanun hükümlerini Bakanlar Kurulu yürütür.</w:t>
                  </w:r>
                </w:p>
                <w:p w:rsidR="007C35D8" w:rsidRPr="007C35D8" w:rsidRDefault="007C35D8" w:rsidP="007C35D8">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7C35D8">
                    <w:rPr>
                      <w:rFonts w:ascii="Times New Roman" w:eastAsia="Times New Roman" w:hAnsi="Times New Roman" w:cs="Times New Roman"/>
                      <w:sz w:val="18"/>
                      <w:szCs w:val="18"/>
                      <w:lang w:eastAsia="tr-TR"/>
                    </w:rPr>
                    <w:t>13/11/2014</w:t>
                  </w:r>
                  <w:proofErr w:type="gramEnd"/>
                </w:p>
                <w:p w:rsidR="007C35D8" w:rsidRPr="007C35D8" w:rsidRDefault="007C35D8" w:rsidP="007C35D8">
                  <w:pPr>
                    <w:tabs>
                      <w:tab w:val="left" w:pos="566"/>
                    </w:tabs>
                    <w:spacing w:after="0" w:line="240" w:lineRule="exact"/>
                    <w:jc w:val="center"/>
                    <w:rPr>
                      <w:rFonts w:ascii="Times New Roman" w:eastAsia="Times New Roman" w:hAnsi="Times New Roman" w:cs="Times New Roman"/>
                      <w:sz w:val="18"/>
                      <w:szCs w:val="18"/>
                      <w:lang w:eastAsia="tr-TR"/>
                    </w:rPr>
                  </w:pPr>
                </w:p>
                <w:p w:rsidR="007C35D8" w:rsidRPr="007C35D8" w:rsidRDefault="007C35D8" w:rsidP="007C35D8">
                  <w:pPr>
                    <w:tabs>
                      <w:tab w:val="left" w:pos="566"/>
                    </w:tabs>
                    <w:spacing w:after="0" w:line="240" w:lineRule="exact"/>
                    <w:jc w:val="center"/>
                    <w:rPr>
                      <w:rFonts w:ascii="Times New Roman" w:eastAsia="Times New Roman" w:hAnsi="Times New Roman" w:cs="Times New Roman"/>
                      <w:sz w:val="18"/>
                      <w:szCs w:val="18"/>
                      <w:lang w:eastAsia="tr-TR"/>
                    </w:rPr>
                  </w:pPr>
                </w:p>
                <w:p w:rsidR="007C35D8" w:rsidRPr="007C35D8" w:rsidRDefault="007C35D8" w:rsidP="007C35D8">
                  <w:pPr>
                    <w:tabs>
                      <w:tab w:val="left" w:pos="566"/>
                    </w:tabs>
                    <w:spacing w:after="0" w:line="240" w:lineRule="exact"/>
                    <w:rPr>
                      <w:rFonts w:ascii="Times New Roman" w:eastAsia="Times New Roman" w:hAnsi="Times New Roman" w:cs="Times New Roman"/>
                      <w:b/>
                      <w:bCs/>
                      <w:sz w:val="18"/>
                      <w:szCs w:val="18"/>
                      <w:lang w:eastAsia="tr-TR"/>
                    </w:rPr>
                  </w:pPr>
                  <w:hyperlink r:id="rId4" w:history="1">
                    <w:r w:rsidRPr="007C35D8">
                      <w:rPr>
                        <w:rFonts w:ascii="Times New Roman" w:eastAsia="Times New Roman" w:hAnsi="Times New Roman" w:cs="Times New Roman"/>
                        <w:b/>
                        <w:bCs/>
                        <w:color w:val="0000FF"/>
                        <w:sz w:val="18"/>
                        <w:lang w:eastAsia="tr-TR"/>
                      </w:rPr>
                      <w:t>Çizelge ve Liste için tıklayınız.</w:t>
                    </w:r>
                  </w:hyperlink>
                </w:p>
                <w:p w:rsidR="007C35D8" w:rsidRPr="007C35D8" w:rsidRDefault="007C35D8" w:rsidP="007C35D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C35D8" w:rsidRPr="007C35D8" w:rsidRDefault="007C35D8" w:rsidP="007C35D8">
            <w:pPr>
              <w:spacing w:after="0" w:line="240" w:lineRule="auto"/>
              <w:jc w:val="center"/>
              <w:rPr>
                <w:rFonts w:ascii="Times New Roman" w:eastAsia="Times New Roman" w:hAnsi="Times New Roman" w:cs="Times New Roman"/>
                <w:sz w:val="20"/>
                <w:szCs w:val="20"/>
                <w:lang w:eastAsia="tr-TR"/>
              </w:rPr>
            </w:pPr>
          </w:p>
        </w:tc>
      </w:tr>
    </w:tbl>
    <w:p w:rsidR="007C35D8" w:rsidRPr="007C35D8" w:rsidRDefault="007C35D8" w:rsidP="007C35D8">
      <w:pPr>
        <w:spacing w:after="0" w:line="240" w:lineRule="auto"/>
        <w:jc w:val="center"/>
        <w:rPr>
          <w:rFonts w:ascii="Times New Roman" w:eastAsia="Times New Roman" w:hAnsi="Times New Roman" w:cs="Times New Roman"/>
          <w:sz w:val="24"/>
          <w:szCs w:val="24"/>
          <w:lang w:eastAsia="tr-TR"/>
        </w:rPr>
      </w:pPr>
    </w:p>
    <w:p w:rsidR="007C35D8" w:rsidRDefault="007C35D8"/>
    <w:sectPr w:rsidR="007C35D8" w:rsidSect="000C77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hyphenationZone w:val="425"/>
  <w:characterSpacingControl w:val="doNotCompress"/>
  <w:compat/>
  <w:rsids>
    <w:rsidRoot w:val="007C35D8"/>
    <w:rsid w:val="000C77AE"/>
    <w:rsid w:val="007C35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C35D8"/>
    <w:rPr>
      <w:color w:val="0000FF"/>
      <w:u w:val="single"/>
    </w:rPr>
  </w:style>
  <w:style w:type="paragraph" w:styleId="NormalWeb">
    <w:name w:val="Normal (Web)"/>
    <w:basedOn w:val="Normal"/>
    <w:rsid w:val="007C35D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7C35D8"/>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7C35D8"/>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729812633">
      <w:bodyDiv w:val="1"/>
      <w:marLeft w:val="0"/>
      <w:marRight w:val="0"/>
      <w:marTop w:val="0"/>
      <w:marBottom w:val="0"/>
      <w:divBdr>
        <w:top w:val="none" w:sz="0" w:space="0" w:color="auto"/>
        <w:left w:val="none" w:sz="0" w:space="0" w:color="auto"/>
        <w:bottom w:val="none" w:sz="0" w:space="0" w:color="auto"/>
        <w:right w:val="none" w:sz="0" w:space="0" w:color="auto"/>
      </w:divBdr>
      <w:divsChild>
        <w:div w:id="123083282">
          <w:marLeft w:val="0"/>
          <w:marRight w:val="0"/>
          <w:marTop w:val="0"/>
          <w:marBottom w:val="0"/>
          <w:divBdr>
            <w:top w:val="none" w:sz="0" w:space="0" w:color="auto"/>
            <w:left w:val="none" w:sz="0" w:space="0" w:color="auto"/>
            <w:bottom w:val="none" w:sz="0" w:space="0" w:color="auto"/>
            <w:right w:val="none" w:sz="0" w:space="0" w:color="auto"/>
          </w:divBdr>
          <w:divsChild>
            <w:div w:id="765998527">
              <w:marLeft w:val="0"/>
              <w:marRight w:val="0"/>
              <w:marTop w:val="0"/>
              <w:marBottom w:val="0"/>
              <w:divBdr>
                <w:top w:val="none" w:sz="0" w:space="0" w:color="auto"/>
                <w:left w:val="none" w:sz="0" w:space="0" w:color="auto"/>
                <w:bottom w:val="none" w:sz="0" w:space="0" w:color="auto"/>
                <w:right w:val="none" w:sz="0" w:space="0" w:color="auto"/>
              </w:divBdr>
              <w:divsChild>
                <w:div w:id="18472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1/20141114-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2014-11-14T06:36:00Z</dcterms:created>
  <dcterms:modified xsi:type="dcterms:W3CDTF">2014-11-14T06:36:00Z</dcterms:modified>
</cp:coreProperties>
</file>