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19C" w:rsidRDefault="0011119C"/>
    <w:tbl>
      <w:tblPr>
        <w:tblW w:w="0" w:type="auto"/>
        <w:jc w:val="center"/>
        <w:tblInd w:w="108" w:type="dxa"/>
        <w:tblLook w:val="01E0"/>
      </w:tblPr>
      <w:tblGrid>
        <w:gridCol w:w="9104"/>
      </w:tblGrid>
      <w:tr w:rsidR="002330A7" w:rsidRPr="002330A7" w:rsidTr="002330A7">
        <w:trPr>
          <w:jc w:val="center"/>
        </w:trPr>
        <w:tc>
          <w:tcPr>
            <w:tcW w:w="9104" w:type="dxa"/>
            <w:hideMark/>
          </w:tcPr>
          <w:tbl>
            <w:tblPr>
              <w:tblW w:w="8789" w:type="dxa"/>
              <w:jc w:val="center"/>
              <w:tblLook w:val="01E0"/>
            </w:tblPr>
            <w:tblGrid>
              <w:gridCol w:w="2931"/>
              <w:gridCol w:w="2931"/>
              <w:gridCol w:w="2927"/>
            </w:tblGrid>
            <w:tr w:rsidR="002330A7" w:rsidRPr="002330A7">
              <w:trPr>
                <w:trHeight w:val="317"/>
                <w:jc w:val="center"/>
              </w:trPr>
              <w:tc>
                <w:tcPr>
                  <w:tcW w:w="2931" w:type="dxa"/>
                  <w:tcBorders>
                    <w:top w:val="nil"/>
                    <w:left w:val="nil"/>
                    <w:bottom w:val="single" w:sz="4" w:space="0" w:color="660066"/>
                    <w:right w:val="nil"/>
                  </w:tcBorders>
                  <w:vAlign w:val="center"/>
                  <w:hideMark/>
                </w:tcPr>
                <w:p w:rsidR="002330A7" w:rsidRPr="002330A7" w:rsidRDefault="002330A7" w:rsidP="002330A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330A7">
                    <w:rPr>
                      <w:rFonts w:ascii="Arial" w:eastAsia="Times New Roman" w:hAnsi="Arial" w:cs="Arial"/>
                      <w:sz w:val="16"/>
                      <w:szCs w:val="16"/>
                      <w:lang w:eastAsia="tr-TR"/>
                    </w:rPr>
                    <w:t xml:space="preserve">20 Aralık </w:t>
                  </w:r>
                  <w:proofErr w:type="gramStart"/>
                  <w:r w:rsidRPr="002330A7">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2330A7" w:rsidRPr="002330A7" w:rsidRDefault="002330A7" w:rsidP="002330A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330A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330A7" w:rsidRPr="002330A7" w:rsidRDefault="002330A7" w:rsidP="002330A7">
                  <w:pPr>
                    <w:spacing w:before="100" w:beforeAutospacing="1" w:after="100" w:afterAutospacing="1" w:line="240" w:lineRule="auto"/>
                    <w:jc w:val="right"/>
                    <w:rPr>
                      <w:rFonts w:ascii="Arial" w:eastAsia="Times New Roman" w:hAnsi="Arial" w:cs="Arial"/>
                      <w:sz w:val="16"/>
                      <w:szCs w:val="16"/>
                      <w:lang w:eastAsia="tr-TR"/>
                    </w:rPr>
                  </w:pPr>
                  <w:proofErr w:type="gramStart"/>
                  <w:r w:rsidRPr="002330A7">
                    <w:rPr>
                      <w:rFonts w:ascii="Arial" w:eastAsia="Times New Roman" w:hAnsi="Arial" w:cs="Arial"/>
                      <w:sz w:val="16"/>
                      <w:szCs w:val="16"/>
                      <w:lang w:eastAsia="tr-TR"/>
                    </w:rPr>
                    <w:t>Sayı : 29211</w:t>
                  </w:r>
                  <w:proofErr w:type="gramEnd"/>
                </w:p>
              </w:tc>
            </w:tr>
            <w:tr w:rsidR="002330A7" w:rsidRPr="002330A7">
              <w:trPr>
                <w:trHeight w:val="480"/>
                <w:jc w:val="center"/>
              </w:trPr>
              <w:tc>
                <w:tcPr>
                  <w:tcW w:w="8789" w:type="dxa"/>
                  <w:gridSpan w:val="3"/>
                  <w:vAlign w:val="center"/>
                  <w:hideMark/>
                </w:tcPr>
                <w:p w:rsidR="002330A7" w:rsidRPr="002330A7" w:rsidRDefault="002330A7" w:rsidP="002330A7">
                  <w:pPr>
                    <w:spacing w:before="100" w:beforeAutospacing="1" w:after="100" w:afterAutospacing="1" w:line="240" w:lineRule="auto"/>
                    <w:jc w:val="center"/>
                    <w:rPr>
                      <w:rFonts w:ascii="Arial" w:eastAsia="Times New Roman" w:hAnsi="Arial" w:cs="Arial"/>
                      <w:b/>
                      <w:color w:val="000080"/>
                      <w:sz w:val="18"/>
                      <w:szCs w:val="18"/>
                      <w:lang w:eastAsia="tr-TR"/>
                    </w:rPr>
                  </w:pPr>
                  <w:r w:rsidRPr="002330A7">
                    <w:rPr>
                      <w:rFonts w:ascii="Arial" w:eastAsia="Times New Roman" w:hAnsi="Arial" w:cs="Arial"/>
                      <w:b/>
                      <w:color w:val="000080"/>
                      <w:sz w:val="18"/>
                      <w:szCs w:val="18"/>
                      <w:lang w:eastAsia="tr-TR"/>
                    </w:rPr>
                    <w:t>TEBLİĞ</w:t>
                  </w:r>
                </w:p>
              </w:tc>
            </w:tr>
            <w:tr w:rsidR="002330A7" w:rsidRPr="002330A7">
              <w:trPr>
                <w:trHeight w:val="480"/>
                <w:jc w:val="center"/>
              </w:trPr>
              <w:tc>
                <w:tcPr>
                  <w:tcW w:w="8789" w:type="dxa"/>
                  <w:gridSpan w:val="3"/>
                  <w:vAlign w:val="center"/>
                </w:tcPr>
                <w:p w:rsidR="002330A7" w:rsidRPr="002330A7" w:rsidRDefault="002330A7" w:rsidP="002330A7">
                  <w:pPr>
                    <w:tabs>
                      <w:tab w:val="left" w:pos="566"/>
                    </w:tabs>
                    <w:spacing w:after="0" w:line="240" w:lineRule="exact"/>
                    <w:ind w:firstLine="566"/>
                    <w:rPr>
                      <w:rFonts w:ascii="Times New Roman" w:eastAsia="ヒラギノ明朝 Pro W3" w:hAnsi="Times New Roman" w:cs="Times New Roman"/>
                      <w:sz w:val="18"/>
                      <w:szCs w:val="18"/>
                      <w:u w:val="single"/>
                    </w:rPr>
                  </w:pPr>
                  <w:r w:rsidRPr="002330A7">
                    <w:rPr>
                      <w:rFonts w:ascii="Times New Roman" w:eastAsia="ヒラギノ明朝 Pro W3" w:hAnsi="Times New Roman" w:cs="Times New Roman"/>
                      <w:sz w:val="18"/>
                      <w:szCs w:val="18"/>
                      <w:u w:val="single"/>
                    </w:rPr>
                    <w:t>Gümrük ve Ticaret Bakanlığından:</w:t>
                  </w:r>
                </w:p>
                <w:p w:rsidR="002330A7" w:rsidRPr="002330A7" w:rsidRDefault="002330A7" w:rsidP="002330A7">
                  <w:pPr>
                    <w:spacing w:after="0" w:line="240" w:lineRule="exact"/>
                    <w:jc w:val="center"/>
                    <w:rPr>
                      <w:rFonts w:ascii="Times New Roman" w:eastAsia="ヒラギノ明朝 Pro W3" w:hAnsi="Times New Roman" w:cs="Times New Roman"/>
                      <w:b/>
                      <w:sz w:val="18"/>
                      <w:szCs w:val="18"/>
                    </w:rPr>
                  </w:pPr>
                  <w:r w:rsidRPr="002330A7">
                    <w:rPr>
                      <w:rFonts w:ascii="Times New Roman" w:eastAsia="ヒラギノ明朝 Pro W3" w:hAnsi="Times New Roman" w:cs="Times New Roman"/>
                      <w:b/>
                      <w:sz w:val="18"/>
                      <w:szCs w:val="18"/>
                    </w:rPr>
                    <w:t>GÜMRÜK GENEL TEBLİĞİ (GÜMRÜK İŞLEMLERİ) (SERİ NO: 70)’NDE</w:t>
                  </w:r>
                </w:p>
                <w:p w:rsidR="002330A7" w:rsidRPr="002330A7" w:rsidRDefault="002330A7" w:rsidP="002330A7">
                  <w:pPr>
                    <w:spacing w:after="0" w:line="240" w:lineRule="exact"/>
                    <w:jc w:val="center"/>
                    <w:rPr>
                      <w:rFonts w:ascii="Times New Roman" w:eastAsia="ヒラギノ明朝 Pro W3" w:hAnsi="Times New Roman" w:cs="Times New Roman"/>
                      <w:b/>
                      <w:sz w:val="18"/>
                      <w:szCs w:val="18"/>
                    </w:rPr>
                  </w:pPr>
                  <w:r w:rsidRPr="002330A7">
                    <w:rPr>
                      <w:rFonts w:ascii="Times New Roman" w:eastAsia="ヒラギノ明朝 Pro W3" w:hAnsi="Times New Roman" w:cs="Times New Roman"/>
                      <w:b/>
                      <w:sz w:val="18"/>
                      <w:szCs w:val="18"/>
                    </w:rPr>
                    <w:t>DEĞİŞİKLİK YAPILMASINA DAİR TEBLİĞ</w:t>
                  </w:r>
                </w:p>
                <w:p w:rsidR="002330A7" w:rsidRPr="002330A7" w:rsidRDefault="002330A7" w:rsidP="002330A7">
                  <w:pPr>
                    <w:spacing w:after="0" w:line="240" w:lineRule="exact"/>
                    <w:jc w:val="center"/>
                    <w:rPr>
                      <w:rFonts w:ascii="Times New Roman" w:eastAsia="ヒラギノ明朝 Pro W3" w:hAnsi="Times New Roman" w:cs="Times New Roman"/>
                      <w:b/>
                      <w:sz w:val="18"/>
                      <w:szCs w:val="18"/>
                    </w:rPr>
                  </w:pPr>
                  <w:r w:rsidRPr="002330A7">
                    <w:rPr>
                      <w:rFonts w:ascii="Times New Roman" w:eastAsia="ヒラギノ明朝 Pro W3" w:hAnsi="Times New Roman" w:cs="Times New Roman"/>
                      <w:b/>
                      <w:sz w:val="18"/>
                      <w:szCs w:val="18"/>
                    </w:rPr>
                    <w:t>(GÜMRÜK İŞLEMLERİ) (SERİ NO: 122)</w:t>
                  </w:r>
                </w:p>
                <w:p w:rsidR="002330A7" w:rsidRPr="002330A7" w:rsidRDefault="002330A7" w:rsidP="002330A7">
                  <w:pPr>
                    <w:tabs>
                      <w:tab w:val="left" w:pos="566"/>
                    </w:tabs>
                    <w:spacing w:after="0" w:line="240" w:lineRule="exact"/>
                    <w:ind w:firstLine="566"/>
                    <w:jc w:val="both"/>
                    <w:rPr>
                      <w:rFonts w:ascii="Times New Roman" w:eastAsia="ヒラギノ明朝 Pro W3" w:hAnsi="Times New Roman" w:cs="Times New Roman"/>
                      <w:sz w:val="18"/>
                      <w:szCs w:val="18"/>
                    </w:rPr>
                  </w:pPr>
                  <w:r w:rsidRPr="002330A7">
                    <w:rPr>
                      <w:rFonts w:ascii="Times New Roman" w:eastAsia="ヒラギノ明朝 Pro W3" w:hAnsi="Times New Roman" w:cs="Times New Roman"/>
                      <w:b/>
                      <w:bCs/>
                      <w:sz w:val="18"/>
                      <w:szCs w:val="18"/>
                    </w:rPr>
                    <w:t xml:space="preserve">MADDE 1 – </w:t>
                  </w:r>
                  <w:proofErr w:type="gramStart"/>
                  <w:r w:rsidRPr="002330A7">
                    <w:rPr>
                      <w:rFonts w:ascii="Times New Roman" w:eastAsia="ヒラギノ明朝 Pro W3" w:hAnsi="Times New Roman" w:cs="Times New Roman"/>
                      <w:sz w:val="18"/>
                      <w:szCs w:val="18"/>
                    </w:rPr>
                    <w:t>3/5/2009</w:t>
                  </w:r>
                  <w:proofErr w:type="gramEnd"/>
                  <w:r w:rsidRPr="002330A7">
                    <w:rPr>
                      <w:rFonts w:ascii="Times New Roman" w:eastAsia="ヒラギノ明朝 Pro W3" w:hAnsi="Times New Roman" w:cs="Times New Roman"/>
                      <w:sz w:val="18"/>
                      <w:szCs w:val="18"/>
                    </w:rPr>
                    <w:t xml:space="preserve"> tarihli ve 27217 sayılı Resmî Gazete’de yayımlanan Gümrük Genel Tebliği (Gümrük İşlemleri) (Seri No: 70)’</w:t>
                  </w:r>
                  <w:proofErr w:type="spellStart"/>
                  <w:r w:rsidRPr="002330A7">
                    <w:rPr>
                      <w:rFonts w:ascii="Times New Roman" w:eastAsia="ヒラギノ明朝 Pro W3" w:hAnsi="Times New Roman" w:cs="Times New Roman"/>
                      <w:sz w:val="18"/>
                      <w:szCs w:val="18"/>
                    </w:rPr>
                    <w:t>nin</w:t>
                  </w:r>
                  <w:proofErr w:type="spellEnd"/>
                  <w:r w:rsidRPr="002330A7">
                    <w:rPr>
                      <w:rFonts w:ascii="Times New Roman" w:eastAsia="ヒラギノ明朝 Pro W3" w:hAnsi="Times New Roman" w:cs="Times New Roman"/>
                      <w:sz w:val="18"/>
                      <w:szCs w:val="18"/>
                    </w:rPr>
                    <w:t xml:space="preserve"> 3 üncü maddesinin birinci fıkrasının (f) bendi aşağıdaki şekilde değiştirilmiş ve aynı fıkraya aşağıdaki (ğ) bendi eklenmiştir.</w:t>
                  </w:r>
                </w:p>
                <w:p w:rsidR="002330A7" w:rsidRPr="002330A7" w:rsidRDefault="002330A7" w:rsidP="002330A7">
                  <w:pPr>
                    <w:tabs>
                      <w:tab w:val="left" w:pos="566"/>
                    </w:tabs>
                    <w:spacing w:after="0" w:line="240" w:lineRule="exact"/>
                    <w:ind w:firstLine="566"/>
                    <w:jc w:val="both"/>
                    <w:rPr>
                      <w:rFonts w:ascii="Times New Roman" w:eastAsia="ヒラギノ明朝 Pro W3" w:hAnsi="Times New Roman" w:cs="Times New Roman"/>
                      <w:sz w:val="18"/>
                      <w:szCs w:val="18"/>
                    </w:rPr>
                  </w:pPr>
                  <w:r w:rsidRPr="002330A7">
                    <w:rPr>
                      <w:rFonts w:ascii="Times New Roman" w:eastAsia="ヒラギノ明朝 Pro W3" w:hAnsi="Times New Roman" w:cs="Times New Roman"/>
                      <w:sz w:val="18"/>
                      <w:szCs w:val="18"/>
                    </w:rPr>
                    <w:t xml:space="preserve">“f) Birlikler; Esnaf ve </w:t>
                  </w:r>
                  <w:proofErr w:type="gramStart"/>
                  <w:r w:rsidRPr="002330A7">
                    <w:rPr>
                      <w:rFonts w:ascii="Times New Roman" w:eastAsia="ヒラギノ明朝 Pro W3" w:hAnsi="Times New Roman" w:cs="Times New Roman"/>
                      <w:sz w:val="18"/>
                      <w:szCs w:val="18"/>
                    </w:rPr>
                    <w:t>Sanatkarlar</w:t>
                  </w:r>
                  <w:proofErr w:type="gramEnd"/>
                  <w:r w:rsidRPr="002330A7">
                    <w:rPr>
                      <w:rFonts w:ascii="Times New Roman" w:eastAsia="ヒラギノ明朝 Pro W3" w:hAnsi="Times New Roman" w:cs="Times New Roman"/>
                      <w:sz w:val="18"/>
                      <w:szCs w:val="18"/>
                    </w:rPr>
                    <w:t xml:space="preserve"> Odaları Birlikleri ve ihracatçı birliklerini,”</w:t>
                  </w:r>
                </w:p>
                <w:p w:rsidR="002330A7" w:rsidRPr="002330A7" w:rsidRDefault="002330A7" w:rsidP="002330A7">
                  <w:pPr>
                    <w:tabs>
                      <w:tab w:val="left" w:pos="566"/>
                    </w:tabs>
                    <w:spacing w:after="0" w:line="240" w:lineRule="exact"/>
                    <w:ind w:firstLine="566"/>
                    <w:jc w:val="both"/>
                    <w:rPr>
                      <w:rFonts w:ascii="Times New Roman" w:eastAsia="ヒラギノ明朝 Pro W3" w:hAnsi="Times New Roman" w:cs="Times New Roman"/>
                      <w:sz w:val="18"/>
                      <w:szCs w:val="18"/>
                    </w:rPr>
                  </w:pPr>
                  <w:r w:rsidRPr="002330A7">
                    <w:rPr>
                      <w:rFonts w:ascii="Times New Roman" w:eastAsia="ヒラギノ明朝 Pro W3" w:hAnsi="Times New Roman" w:cs="Times New Roman"/>
                      <w:sz w:val="18"/>
                      <w:szCs w:val="18"/>
                    </w:rPr>
                    <w:t>“ğ) TİM; Türkiye İhracatçılar Meclisi’ni,”</w:t>
                  </w:r>
                </w:p>
                <w:p w:rsidR="002330A7" w:rsidRPr="002330A7" w:rsidRDefault="002330A7" w:rsidP="002330A7">
                  <w:pPr>
                    <w:tabs>
                      <w:tab w:val="left" w:pos="566"/>
                    </w:tabs>
                    <w:spacing w:after="0" w:line="240" w:lineRule="exact"/>
                    <w:ind w:firstLine="566"/>
                    <w:jc w:val="both"/>
                    <w:rPr>
                      <w:rFonts w:ascii="Times New Roman" w:eastAsia="ヒラギノ明朝 Pro W3" w:hAnsi="Times New Roman" w:cs="Times New Roman"/>
                      <w:sz w:val="18"/>
                      <w:szCs w:val="18"/>
                    </w:rPr>
                  </w:pPr>
                  <w:r w:rsidRPr="002330A7">
                    <w:rPr>
                      <w:rFonts w:ascii="Times New Roman" w:eastAsia="ヒラギノ明朝 Pro W3" w:hAnsi="Times New Roman" w:cs="Times New Roman"/>
                      <w:b/>
                      <w:sz w:val="18"/>
                      <w:szCs w:val="18"/>
                    </w:rPr>
                    <w:t>MADDE 2 –</w:t>
                  </w:r>
                  <w:r w:rsidRPr="002330A7">
                    <w:rPr>
                      <w:rFonts w:ascii="Times New Roman" w:eastAsia="ヒラギノ明朝 Pro W3" w:hAnsi="Times New Roman" w:cs="Times New Roman"/>
                      <w:sz w:val="18"/>
                      <w:szCs w:val="18"/>
                    </w:rPr>
                    <w:t xml:space="preserve"> Aynı Tebliğin 4 üncü maddesinin birinci fıkrasında yer alan “TOBB ve Konfederasyon” ibaresi “TOBB, Konfederasyon ve TİM” olarak değiştirilmiş ve söz konusu maddeye aşağıdaki üçüncü fıkra eklenmiştir.</w:t>
                  </w:r>
                </w:p>
                <w:p w:rsidR="002330A7" w:rsidRPr="002330A7" w:rsidRDefault="002330A7" w:rsidP="002330A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330A7">
                    <w:rPr>
                      <w:rFonts w:ascii="Times New Roman" w:eastAsia="ヒラギノ明朝 Pro W3" w:hAnsi="Times New Roman" w:cs="Times New Roman"/>
                      <w:sz w:val="18"/>
                      <w:szCs w:val="18"/>
                    </w:rPr>
                    <w:t xml:space="preserve">“(3) A.TR dolaşım belgelerinin birinci fıkra hükümleri uyarınca yetkilendirilen kurum veya kuruluşlarca ilk defa basılması veya söz konusu belgelerin yeniden basılmasını gerektirecek ve Gümrük ve Ticaret Bakanlığı’nca bildirilecek şekilsel değişikliklerin olması halinde; A.TR dolaşım belgelerinin deneme amaçlı basılmış örnekleri nihai basım aşamasından önce Gümrük ve Ticaret Bakanlığı’nın incelemesine ve onayına sunulur. </w:t>
                  </w:r>
                  <w:proofErr w:type="gramEnd"/>
                  <w:r w:rsidRPr="002330A7">
                    <w:rPr>
                      <w:rFonts w:ascii="Times New Roman" w:eastAsia="ヒラギノ明朝 Pro W3" w:hAnsi="Times New Roman" w:cs="Times New Roman"/>
                      <w:sz w:val="18"/>
                      <w:szCs w:val="18"/>
                    </w:rPr>
                    <w:t>Ancak gerekli düzeltmeler yapıldıktan ve örnekler Gümrük ve Ticaret Bakanlığı’nca onaylandıktan sonra basım işlemi gerçekleştirilebilir.”</w:t>
                  </w:r>
                </w:p>
                <w:p w:rsidR="002330A7" w:rsidRPr="002330A7" w:rsidRDefault="002330A7" w:rsidP="002330A7">
                  <w:pPr>
                    <w:tabs>
                      <w:tab w:val="left" w:pos="566"/>
                    </w:tabs>
                    <w:spacing w:after="0" w:line="240" w:lineRule="exact"/>
                    <w:ind w:firstLine="566"/>
                    <w:jc w:val="both"/>
                    <w:rPr>
                      <w:rFonts w:ascii="Times New Roman" w:eastAsia="ヒラギノ明朝 Pro W3" w:hAnsi="Times New Roman" w:cs="Times New Roman"/>
                      <w:sz w:val="18"/>
                      <w:szCs w:val="18"/>
                    </w:rPr>
                  </w:pPr>
                  <w:r w:rsidRPr="002330A7">
                    <w:rPr>
                      <w:rFonts w:ascii="Times New Roman" w:eastAsia="ヒラギノ明朝 Pro W3" w:hAnsi="Times New Roman" w:cs="Times New Roman"/>
                      <w:b/>
                      <w:sz w:val="18"/>
                      <w:szCs w:val="18"/>
                    </w:rPr>
                    <w:t xml:space="preserve">MADDE 3 – </w:t>
                  </w:r>
                  <w:r w:rsidRPr="002330A7">
                    <w:rPr>
                      <w:rFonts w:ascii="Times New Roman" w:eastAsia="ヒラギノ明朝 Pro W3" w:hAnsi="Times New Roman" w:cs="Times New Roman"/>
                      <w:sz w:val="18"/>
                      <w:szCs w:val="18"/>
                    </w:rPr>
                    <w:t xml:space="preserve">Aynı Tebliğin 5 inci maddesinin birinci fıkrası ve dördüncü fıkrasının (b) bendi aşağıdaki şekilde değiştirilmiş, ikinci fıkrasında yer alan “TOBB tarafından” ibaresi yürürlükten kaldırılmış, üçüncü fıkrasında yer alan “birlikler” ibaresi “Esnaf ve </w:t>
                  </w:r>
                  <w:proofErr w:type="gramStart"/>
                  <w:r w:rsidRPr="002330A7">
                    <w:rPr>
                      <w:rFonts w:ascii="Times New Roman" w:eastAsia="ヒラギノ明朝 Pro W3" w:hAnsi="Times New Roman" w:cs="Times New Roman"/>
                      <w:sz w:val="18"/>
                      <w:szCs w:val="18"/>
                    </w:rPr>
                    <w:t>Sanatkarlar</w:t>
                  </w:r>
                  <w:proofErr w:type="gramEnd"/>
                  <w:r w:rsidRPr="002330A7">
                    <w:rPr>
                      <w:rFonts w:ascii="Times New Roman" w:eastAsia="ヒラギノ明朝 Pro W3" w:hAnsi="Times New Roman" w:cs="Times New Roman"/>
                      <w:sz w:val="18"/>
                      <w:szCs w:val="18"/>
                    </w:rPr>
                    <w:t xml:space="preserve"> Odaları Birlikleri” olarak değiştirilmiştir.</w:t>
                  </w:r>
                </w:p>
                <w:p w:rsidR="002330A7" w:rsidRPr="002330A7" w:rsidRDefault="002330A7" w:rsidP="002330A7">
                  <w:pPr>
                    <w:tabs>
                      <w:tab w:val="left" w:pos="566"/>
                    </w:tabs>
                    <w:spacing w:after="0" w:line="240" w:lineRule="exact"/>
                    <w:ind w:firstLine="566"/>
                    <w:jc w:val="both"/>
                    <w:rPr>
                      <w:rFonts w:ascii="Times New Roman" w:eastAsia="ヒラギノ明朝 Pro W3" w:hAnsi="Times New Roman" w:cs="Times New Roman"/>
                      <w:sz w:val="18"/>
                      <w:szCs w:val="18"/>
                    </w:rPr>
                  </w:pPr>
                  <w:r w:rsidRPr="002330A7">
                    <w:rPr>
                      <w:rFonts w:ascii="Times New Roman" w:eastAsia="ヒラギノ明朝 Pro W3" w:hAnsi="Times New Roman" w:cs="Times New Roman"/>
                      <w:sz w:val="18"/>
                      <w:szCs w:val="18"/>
                    </w:rPr>
                    <w:t>“(1) TOBB tarafından Kararda yer alan hükümlere uygun olarak bastırılan A.TR dolaşım belgeleri odalara; Konfederasyon ve TİM tarafından bastırılan A.TR dolaşım belgeleri ilgili birliklere gönderilir. TOBB ve TİM tarafından basımı yapılan A.TR dolaşım belgeleri, takip edilebilir olması koşuluyla ilgili oda ve birliklerce talep eden firmalara ve temsil ettikleri firmalar için kullanılmak üzere gümrük müşavirlerine satılır. Belgelerin bir sonraki yılda uygulanacak satış fiyatı ve onay fiyatı, basım yetkisi verilmiş kurumların da görüşü alınarak her yıl Gümrük ve Ticaret Bakanlığı tarafından belirlenir. Belgelerin satış ve onay fiyatına ilişkin görüş ilgili kurumlarca en geç 1 Aralık tarihine kadar verilir. Gümrük ve Ticaret Bakanlığı’nca yapılan değerlendirme neticesinde belirlenen fiyatlar Gümrük ve Ticaret Bakanlığı’nca açıklanır.”</w:t>
                  </w:r>
                </w:p>
                <w:p w:rsidR="002330A7" w:rsidRPr="002330A7" w:rsidRDefault="002330A7" w:rsidP="002330A7">
                  <w:pPr>
                    <w:tabs>
                      <w:tab w:val="left" w:pos="566"/>
                    </w:tabs>
                    <w:spacing w:after="0" w:line="240" w:lineRule="exact"/>
                    <w:ind w:firstLine="566"/>
                    <w:jc w:val="both"/>
                    <w:rPr>
                      <w:rFonts w:ascii="Times New Roman" w:eastAsia="ヒラギノ明朝 Pro W3" w:hAnsi="Times New Roman" w:cs="Times New Roman"/>
                      <w:sz w:val="18"/>
                      <w:szCs w:val="18"/>
                    </w:rPr>
                  </w:pPr>
                  <w:r w:rsidRPr="002330A7">
                    <w:rPr>
                      <w:rFonts w:ascii="Times New Roman" w:eastAsia="ヒラギノ明朝 Pro W3" w:hAnsi="Times New Roman" w:cs="Times New Roman"/>
                      <w:sz w:val="18"/>
                      <w:szCs w:val="18"/>
                    </w:rPr>
                    <w:t xml:space="preserve">“(b) Odalar/Birlikler sadece sattıkları belgeleri onaylayabilirler. Odalar/birlikler sattıkları belgelerin onay için geri gelip gelmediğini takip eder. Geri gelmeyen belgelerin </w:t>
                  </w:r>
                  <w:proofErr w:type="spellStart"/>
                  <w:r w:rsidRPr="002330A7">
                    <w:rPr>
                      <w:rFonts w:ascii="Times New Roman" w:eastAsia="ヒラギノ明朝 Pro W3" w:hAnsi="Times New Roman" w:cs="Times New Roman"/>
                      <w:sz w:val="18"/>
                      <w:szCs w:val="18"/>
                    </w:rPr>
                    <w:t>akibeti</w:t>
                  </w:r>
                  <w:proofErr w:type="spellEnd"/>
                  <w:r w:rsidRPr="002330A7">
                    <w:rPr>
                      <w:rFonts w:ascii="Times New Roman" w:eastAsia="ヒラギノ明朝 Pro W3" w:hAnsi="Times New Roman" w:cs="Times New Roman"/>
                      <w:sz w:val="18"/>
                      <w:szCs w:val="18"/>
                    </w:rPr>
                    <w:t xml:space="preserve"> araştırılarak düzenli aralıklarla söz konusu belgelerin seri numaraları ile ilgili firmanın ismi, vergi numarası ve geri gelmeme gerekçeleri odalar tarafından </w:t>
                  </w:r>
                  <w:proofErr w:type="spellStart"/>
                  <w:r w:rsidRPr="002330A7">
                    <w:rPr>
                      <w:rFonts w:ascii="Times New Roman" w:eastAsia="ヒラギノ明朝 Pro W3" w:hAnsi="Times New Roman" w:cs="Times New Roman"/>
                      <w:sz w:val="18"/>
                      <w:szCs w:val="18"/>
                    </w:rPr>
                    <w:t>TOBB’a</w:t>
                  </w:r>
                  <w:proofErr w:type="spellEnd"/>
                  <w:r w:rsidRPr="002330A7">
                    <w:rPr>
                      <w:rFonts w:ascii="Times New Roman" w:eastAsia="ヒラギノ明朝 Pro W3" w:hAnsi="Times New Roman" w:cs="Times New Roman"/>
                      <w:sz w:val="18"/>
                      <w:szCs w:val="18"/>
                    </w:rPr>
                    <w:t xml:space="preserve"> ve birlikler tarafından konfederasyona veya </w:t>
                  </w:r>
                  <w:proofErr w:type="spellStart"/>
                  <w:r w:rsidRPr="002330A7">
                    <w:rPr>
                      <w:rFonts w:ascii="Times New Roman" w:eastAsia="ヒラギノ明朝 Pro W3" w:hAnsi="Times New Roman" w:cs="Times New Roman"/>
                      <w:sz w:val="18"/>
                      <w:szCs w:val="18"/>
                    </w:rPr>
                    <w:t>TİM’e</w:t>
                  </w:r>
                  <w:proofErr w:type="spellEnd"/>
                  <w:r w:rsidRPr="002330A7">
                    <w:rPr>
                      <w:rFonts w:ascii="Times New Roman" w:eastAsia="ヒラギノ明朝 Pro W3" w:hAnsi="Times New Roman" w:cs="Times New Roman"/>
                      <w:sz w:val="18"/>
                      <w:szCs w:val="18"/>
                    </w:rPr>
                    <w:t xml:space="preserve"> bildirilir. Kullanılmayan belgeler, TOBB, Konfederasyon ve TİM tarafından yıllık dönemler itibariyle elektronik veya yazılı olarak Genel Müdürlüğe bildirilir.”</w:t>
                  </w:r>
                </w:p>
                <w:p w:rsidR="002330A7" w:rsidRPr="002330A7" w:rsidRDefault="002330A7" w:rsidP="002330A7">
                  <w:pPr>
                    <w:tabs>
                      <w:tab w:val="left" w:pos="566"/>
                    </w:tabs>
                    <w:spacing w:after="0" w:line="240" w:lineRule="exact"/>
                    <w:ind w:firstLine="566"/>
                    <w:jc w:val="both"/>
                    <w:rPr>
                      <w:rFonts w:ascii="Times New Roman" w:eastAsia="ヒラギノ明朝 Pro W3" w:hAnsi="Times New Roman" w:cs="Times New Roman"/>
                      <w:sz w:val="18"/>
                      <w:szCs w:val="18"/>
                    </w:rPr>
                  </w:pPr>
                  <w:r w:rsidRPr="002330A7">
                    <w:rPr>
                      <w:rFonts w:ascii="Times New Roman" w:eastAsia="ヒラギノ明朝 Pro W3" w:hAnsi="Times New Roman" w:cs="Times New Roman"/>
                      <w:b/>
                      <w:sz w:val="18"/>
                      <w:szCs w:val="18"/>
                    </w:rPr>
                    <w:t>MADDE 4 –</w:t>
                  </w:r>
                  <w:r w:rsidRPr="002330A7">
                    <w:rPr>
                      <w:rFonts w:ascii="Times New Roman" w:eastAsia="ヒラギノ明朝 Pro W3" w:hAnsi="Times New Roman" w:cs="Times New Roman"/>
                      <w:sz w:val="18"/>
                      <w:szCs w:val="18"/>
                    </w:rPr>
                    <w:t xml:space="preserve"> Bu Tebliğ yayımı tarihinde yürürlüğe girer.</w:t>
                  </w:r>
                </w:p>
                <w:p w:rsidR="002330A7" w:rsidRPr="002330A7" w:rsidRDefault="002330A7" w:rsidP="002330A7">
                  <w:pPr>
                    <w:tabs>
                      <w:tab w:val="left" w:pos="566"/>
                    </w:tabs>
                    <w:spacing w:after="0" w:line="240" w:lineRule="exact"/>
                    <w:ind w:firstLine="566"/>
                    <w:jc w:val="both"/>
                    <w:rPr>
                      <w:rFonts w:ascii="Times New Roman" w:eastAsia="ヒラギノ明朝 Pro W3" w:hAnsi="Times New Roman" w:cs="Times New Roman"/>
                      <w:sz w:val="18"/>
                      <w:szCs w:val="18"/>
                    </w:rPr>
                  </w:pPr>
                  <w:r w:rsidRPr="002330A7">
                    <w:rPr>
                      <w:rFonts w:ascii="Times New Roman" w:eastAsia="ヒラギノ明朝 Pro W3" w:hAnsi="Times New Roman" w:cs="Times New Roman"/>
                      <w:b/>
                      <w:sz w:val="18"/>
                      <w:szCs w:val="18"/>
                    </w:rPr>
                    <w:t xml:space="preserve">MADDE 5 – </w:t>
                  </w:r>
                  <w:r w:rsidRPr="002330A7">
                    <w:rPr>
                      <w:rFonts w:ascii="Times New Roman" w:eastAsia="ヒラギノ明朝 Pro W3" w:hAnsi="Times New Roman" w:cs="Times New Roman"/>
                      <w:sz w:val="18"/>
                      <w:szCs w:val="18"/>
                    </w:rPr>
                    <w:t>Bu Tebliğ hükümlerini Gümrük ve Ticaret Bakanı yürütür.</w:t>
                  </w:r>
                </w:p>
                <w:p w:rsidR="002330A7" w:rsidRPr="002330A7" w:rsidRDefault="002330A7" w:rsidP="002330A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330A7" w:rsidRPr="002330A7" w:rsidRDefault="002330A7" w:rsidP="002330A7">
            <w:pPr>
              <w:spacing w:after="0" w:line="240" w:lineRule="auto"/>
              <w:jc w:val="center"/>
              <w:rPr>
                <w:rFonts w:ascii="Times New Roman" w:eastAsia="Times New Roman" w:hAnsi="Times New Roman" w:cs="Times New Roman"/>
                <w:sz w:val="20"/>
                <w:szCs w:val="20"/>
                <w:lang w:eastAsia="tr-TR"/>
              </w:rPr>
            </w:pPr>
          </w:p>
        </w:tc>
      </w:tr>
    </w:tbl>
    <w:p w:rsidR="002330A7" w:rsidRPr="002330A7" w:rsidRDefault="002330A7" w:rsidP="002330A7">
      <w:pPr>
        <w:spacing w:after="0" w:line="240" w:lineRule="auto"/>
        <w:jc w:val="center"/>
        <w:rPr>
          <w:rFonts w:ascii="Times New Roman" w:eastAsia="Times New Roman" w:hAnsi="Times New Roman" w:cs="Times New Roman"/>
          <w:sz w:val="24"/>
          <w:szCs w:val="24"/>
          <w:lang w:eastAsia="tr-TR"/>
        </w:rPr>
      </w:pPr>
    </w:p>
    <w:p w:rsidR="002330A7" w:rsidRDefault="002330A7"/>
    <w:sectPr w:rsidR="002330A7" w:rsidSect="001111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30A7"/>
    <w:rsid w:val="0011119C"/>
    <w:rsid w:val="002330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330A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2330A7"/>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2330A7"/>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330A7"/>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2147353297">
      <w:bodyDiv w:val="1"/>
      <w:marLeft w:val="0"/>
      <w:marRight w:val="0"/>
      <w:marTop w:val="0"/>
      <w:marBottom w:val="0"/>
      <w:divBdr>
        <w:top w:val="none" w:sz="0" w:space="0" w:color="auto"/>
        <w:left w:val="none" w:sz="0" w:space="0" w:color="auto"/>
        <w:bottom w:val="none" w:sz="0" w:space="0" w:color="auto"/>
        <w:right w:val="none" w:sz="0" w:space="0" w:color="auto"/>
      </w:divBdr>
      <w:divsChild>
        <w:div w:id="353651567">
          <w:marLeft w:val="0"/>
          <w:marRight w:val="0"/>
          <w:marTop w:val="0"/>
          <w:marBottom w:val="0"/>
          <w:divBdr>
            <w:top w:val="none" w:sz="0" w:space="0" w:color="auto"/>
            <w:left w:val="none" w:sz="0" w:space="0" w:color="auto"/>
            <w:bottom w:val="none" w:sz="0" w:space="0" w:color="auto"/>
            <w:right w:val="none" w:sz="0" w:space="0" w:color="auto"/>
          </w:divBdr>
          <w:divsChild>
            <w:div w:id="498154667">
              <w:marLeft w:val="0"/>
              <w:marRight w:val="0"/>
              <w:marTop w:val="0"/>
              <w:marBottom w:val="0"/>
              <w:divBdr>
                <w:top w:val="none" w:sz="0" w:space="0" w:color="auto"/>
                <w:left w:val="none" w:sz="0" w:space="0" w:color="auto"/>
                <w:bottom w:val="none" w:sz="0" w:space="0" w:color="auto"/>
                <w:right w:val="none" w:sz="0" w:space="0" w:color="auto"/>
              </w:divBdr>
              <w:divsChild>
                <w:div w:id="393553803">
                  <w:marLeft w:val="0"/>
                  <w:marRight w:val="0"/>
                  <w:marTop w:val="0"/>
                  <w:marBottom w:val="0"/>
                  <w:divBdr>
                    <w:top w:val="none" w:sz="0" w:space="0" w:color="auto"/>
                    <w:left w:val="none" w:sz="0" w:space="0" w:color="auto"/>
                    <w:bottom w:val="none" w:sz="0" w:space="0" w:color="auto"/>
                    <w:right w:val="none" w:sz="0" w:space="0" w:color="auto"/>
                  </w:divBdr>
                  <w:divsChild>
                    <w:div w:id="17603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2014-12-22T06:39:00Z</dcterms:created>
  <dcterms:modified xsi:type="dcterms:W3CDTF">2014-12-22T06:39:00Z</dcterms:modified>
</cp:coreProperties>
</file>